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32C39" w14:textId="77777777" w:rsidR="000E0BEE" w:rsidRPr="00831481" w:rsidRDefault="000E0BEE" w:rsidP="00F275D5">
      <w:pPr>
        <w:pStyle w:val="Heading1"/>
        <w:jc w:val="center"/>
        <w:rPr>
          <w:b/>
          <w:bCs/>
          <w:color w:val="auto"/>
          <w:sz w:val="28"/>
          <w:szCs w:val="28"/>
        </w:rPr>
      </w:pPr>
      <w:bookmarkStart w:id="0" w:name="_Toc229403513"/>
      <w:r w:rsidRPr="00831481">
        <w:rPr>
          <w:b/>
          <w:bCs/>
          <w:color w:val="auto"/>
          <w:sz w:val="28"/>
          <w:szCs w:val="28"/>
        </w:rPr>
        <w:t>TRANG THÔNG TIN LUẬN ÁN</w:t>
      </w:r>
      <w:bookmarkEnd w:id="0"/>
    </w:p>
    <w:p w14:paraId="2DF42A99" w14:textId="77777777" w:rsidR="000E0BEE" w:rsidRPr="0006406E" w:rsidRDefault="000E0BEE" w:rsidP="000E0BEE">
      <w:pPr>
        <w:rPr>
          <w:szCs w:val="26"/>
        </w:rPr>
      </w:pPr>
      <w:r w:rsidRPr="0006406E">
        <w:rPr>
          <w:b/>
          <w:bCs/>
          <w:szCs w:val="26"/>
          <w:lang w:bidi="he-IL"/>
        </w:rPr>
        <w:t>Tên đề tài luận án:</w:t>
      </w:r>
      <w:r w:rsidRPr="0006406E">
        <w:rPr>
          <w:szCs w:val="26"/>
          <w:lang w:bidi="he-IL"/>
        </w:rPr>
        <w:t xml:space="preserve"> “</w:t>
      </w:r>
      <w:r w:rsidRPr="0006406E">
        <w:rPr>
          <w:b/>
          <w:bCs/>
          <w:szCs w:val="26"/>
        </w:rPr>
        <w:t>Thạch luận nguồn gốc pegmatit khu vực Kon Tum và khả năng ứng dụng trong sản xuất gốm sứ”.</w:t>
      </w:r>
      <w:r w:rsidRPr="0006406E">
        <w:rPr>
          <w:szCs w:val="26"/>
        </w:rPr>
        <w:t xml:space="preserve"> </w:t>
      </w:r>
    </w:p>
    <w:p w14:paraId="0B1309A6" w14:textId="77777777" w:rsidR="000E0BEE" w:rsidRPr="0006406E" w:rsidRDefault="000E0BEE" w:rsidP="000E0BEE">
      <w:pPr>
        <w:rPr>
          <w:szCs w:val="26"/>
          <w:lang w:bidi="he-IL"/>
        </w:rPr>
      </w:pPr>
      <w:r w:rsidRPr="0006406E">
        <w:rPr>
          <w:szCs w:val="26"/>
          <w:lang w:bidi="he-IL"/>
        </w:rPr>
        <w:t>Ngành: Địa chất học</w:t>
      </w:r>
    </w:p>
    <w:p w14:paraId="7465E584" w14:textId="77777777" w:rsidR="000E0BEE" w:rsidRPr="0006406E" w:rsidRDefault="000E0BEE" w:rsidP="000E0BEE">
      <w:pPr>
        <w:rPr>
          <w:szCs w:val="26"/>
          <w:lang w:bidi="he-IL"/>
        </w:rPr>
      </w:pPr>
      <w:r w:rsidRPr="0006406E">
        <w:rPr>
          <w:szCs w:val="26"/>
          <w:lang w:bidi="he-IL"/>
        </w:rPr>
        <w:t>Mã số ngành: 9440201</w:t>
      </w:r>
    </w:p>
    <w:p w14:paraId="0422EC59" w14:textId="77777777" w:rsidR="000E0BEE" w:rsidRPr="0006406E" w:rsidRDefault="000E0BEE" w:rsidP="000E0BEE">
      <w:pPr>
        <w:rPr>
          <w:szCs w:val="26"/>
          <w:lang w:bidi="he-IL"/>
        </w:rPr>
      </w:pPr>
      <w:r w:rsidRPr="0006406E">
        <w:rPr>
          <w:szCs w:val="26"/>
          <w:lang w:bidi="he-IL"/>
        </w:rPr>
        <w:t xml:space="preserve">Họ tên nghiên cứu sinh: </w:t>
      </w:r>
      <w:r>
        <w:rPr>
          <w:szCs w:val="26"/>
          <w:lang w:bidi="he-IL"/>
        </w:rPr>
        <w:t>Trương Chí Cường</w:t>
      </w:r>
    </w:p>
    <w:p w14:paraId="4AD1BB51" w14:textId="77777777" w:rsidR="000E0BEE" w:rsidRPr="0006406E" w:rsidRDefault="000E0BEE" w:rsidP="000E0BEE">
      <w:pPr>
        <w:rPr>
          <w:szCs w:val="26"/>
          <w:lang w:bidi="he-IL"/>
        </w:rPr>
      </w:pPr>
      <w:r w:rsidRPr="0006406E">
        <w:rPr>
          <w:szCs w:val="26"/>
          <w:lang w:bidi="he-IL"/>
        </w:rPr>
        <w:t>Khóa đào tạo: 2022-2025</w:t>
      </w:r>
    </w:p>
    <w:p w14:paraId="6B0BF9F9" w14:textId="77777777" w:rsidR="000E0BEE" w:rsidRPr="0006406E" w:rsidRDefault="000E0BEE" w:rsidP="000E0BEE">
      <w:pPr>
        <w:rPr>
          <w:szCs w:val="26"/>
          <w:lang w:bidi="he-IL"/>
        </w:rPr>
      </w:pPr>
      <w:r w:rsidRPr="0006406E">
        <w:rPr>
          <w:szCs w:val="26"/>
          <w:lang w:bidi="he-IL"/>
        </w:rPr>
        <w:t xml:space="preserve">Người hướng dẫn khoa học: </w:t>
      </w:r>
      <w:r>
        <w:rPr>
          <w:szCs w:val="26"/>
          <w:lang w:bidi="he-IL"/>
        </w:rPr>
        <w:t>PGS.TS. Phạm Trung Hiếu</w:t>
      </w:r>
    </w:p>
    <w:p w14:paraId="4581C6B5" w14:textId="77777777" w:rsidR="000E0BEE" w:rsidRPr="0006406E" w:rsidRDefault="000E0BEE" w:rsidP="000E0BEE">
      <w:pPr>
        <w:rPr>
          <w:szCs w:val="26"/>
          <w:lang w:bidi="he-IL"/>
        </w:rPr>
      </w:pPr>
      <w:r w:rsidRPr="0006406E">
        <w:rPr>
          <w:szCs w:val="26"/>
          <w:lang w:bidi="he-IL"/>
        </w:rPr>
        <w:t>Cơ sở đào tạo: Trường Đại học Khoa học Tự nhiên, ĐHQG-HCM</w:t>
      </w:r>
    </w:p>
    <w:p w14:paraId="1EB0F455" w14:textId="77777777" w:rsidR="000E0BEE" w:rsidRPr="0006406E" w:rsidRDefault="000E0BEE" w:rsidP="000E0BEE">
      <w:r w:rsidRPr="0006406E">
        <w:rPr>
          <w:b/>
          <w:bCs/>
        </w:rPr>
        <w:t>1. TÓM TẮT NỘI DUNG LUẬN ÁN</w:t>
      </w:r>
      <w:r w:rsidRPr="0006406E">
        <w:t>:</w:t>
      </w:r>
    </w:p>
    <w:p w14:paraId="059A2DE9" w14:textId="77777777" w:rsidR="000E0BEE" w:rsidRPr="0006406E" w:rsidRDefault="000E0BEE" w:rsidP="000E0BEE">
      <w:pPr>
        <w:rPr>
          <w:szCs w:val="26"/>
          <w:lang w:bidi="he-IL"/>
        </w:rPr>
      </w:pPr>
      <w:r w:rsidRPr="0006406E">
        <w:rPr>
          <w:szCs w:val="26"/>
          <w:lang w:bidi="he-IL"/>
        </w:rPr>
        <w:tab/>
      </w:r>
      <w:r w:rsidRPr="004C044B">
        <w:rPr>
          <w:szCs w:val="26"/>
          <w:lang w:bidi="he-IL"/>
        </w:rPr>
        <w:t>Luận án đã góp phần làm sáng tỏ đặc điểm địa chất, nguồn gốc thành tạo và tiềm năng ứng dụng của các thân pegmatit phân bố tại khu vực Kon Tum. Kết quả nghiên cứu cho thấy pegmatit</w:t>
      </w:r>
      <w:r>
        <w:rPr>
          <w:szCs w:val="26"/>
          <w:lang w:bidi="he-IL"/>
        </w:rPr>
        <w:t xml:space="preserve"> </w:t>
      </w:r>
      <w:r w:rsidRPr="00762ECE">
        <w:rPr>
          <w:szCs w:val="26"/>
          <w:lang w:val="nl-NL" w:eastAsia="x-none"/>
        </w:rPr>
        <w:t>khu vực</w:t>
      </w:r>
      <w:r w:rsidRPr="004C044B">
        <w:rPr>
          <w:szCs w:val="26"/>
          <w:lang w:bidi="he-IL"/>
        </w:rPr>
        <w:t xml:space="preserve"> Kon Tum, đặc biệt là các thân pegmatit giàu feldspar kali, có chất lượng phù hợp để sử dụng làm nguồn nguyên liệu cho ngành công nghiệp gốm sứ. Qua đó, luận án không chỉ bổ sung cơ sở khoa học về nguồn gốc và đặc điểm thạch luận của pegmatit khu vực Kon Tum, mà còn khẳng định giá trị thực tiễn của nguồn tài nguyên này đối với định hướng khai thác, sử dụng nguyên liệu khoáng trong sản xuất gốm sứ ở Việt Nam.</w:t>
      </w:r>
    </w:p>
    <w:p w14:paraId="06DFECA2" w14:textId="77777777" w:rsidR="000E0BEE" w:rsidRPr="0006406E" w:rsidRDefault="000E0BEE" w:rsidP="000E0BEE">
      <w:pPr>
        <w:rPr>
          <w:szCs w:val="26"/>
          <w:lang w:bidi="he-IL"/>
        </w:rPr>
      </w:pPr>
      <w:r w:rsidRPr="0006406E">
        <w:rPr>
          <w:szCs w:val="26"/>
          <w:lang w:bidi="he-IL"/>
        </w:rPr>
        <w:t xml:space="preserve">1.1. </w:t>
      </w:r>
      <w:r w:rsidRPr="0006406E">
        <w:rPr>
          <w:i/>
          <w:iCs/>
          <w:szCs w:val="26"/>
          <w:lang w:bidi="he-IL"/>
        </w:rPr>
        <w:t>Đặc điểm địa chất của các thành tạo pegmatit khu vực Kon Tum</w:t>
      </w:r>
    </w:p>
    <w:p w14:paraId="5785C40A" w14:textId="77777777" w:rsidR="000E0BEE" w:rsidRPr="0006406E" w:rsidRDefault="000E0BEE" w:rsidP="000E0BEE">
      <w:pPr>
        <w:rPr>
          <w:szCs w:val="26"/>
          <w:lang w:bidi="he-IL"/>
        </w:rPr>
      </w:pPr>
      <w:r w:rsidRPr="0006406E">
        <w:rPr>
          <w:szCs w:val="26"/>
          <w:lang w:bidi="he-IL"/>
        </w:rPr>
        <w:tab/>
        <w:t xml:space="preserve">Các thành tạo pegmatit khu vực Kon Tum phân bố dọc theo một đới nâng kéo dài từ hạ lưu sông Đắk Bra đến đèo Măng Đen, với định hướng chủ đạo là Đông Bắc-Tây Nam. Các thân khoáng pegmatit là các </w:t>
      </w:r>
      <w:r>
        <w:rPr>
          <w:szCs w:val="26"/>
          <w:lang w:bidi="he-IL"/>
        </w:rPr>
        <w:t>mạch</w:t>
      </w:r>
      <w:r w:rsidRPr="0006406E">
        <w:rPr>
          <w:szCs w:val="26"/>
          <w:lang w:bidi="he-IL"/>
        </w:rPr>
        <w:t xml:space="preserve"> xuyên cắt qua các đá thuộc các phức hệ khác nhau của địa khu Kon Tum, bao gồm phức hệ Khâm Đức, Bến Giằng–Quế Sơn và Hải Vân. Đá vây quanh chủ yếu gồm amphibolit, pyroxenit, gneiss biotit, granit và granit aplit.</w:t>
      </w:r>
    </w:p>
    <w:p w14:paraId="41BE8E85" w14:textId="77777777" w:rsidR="000E0BEE" w:rsidRPr="0006406E" w:rsidRDefault="000E0BEE" w:rsidP="000E0BEE">
      <w:pPr>
        <w:rPr>
          <w:szCs w:val="26"/>
          <w:lang w:bidi="he-IL"/>
        </w:rPr>
      </w:pPr>
      <w:r w:rsidRPr="0006406E">
        <w:rPr>
          <w:szCs w:val="26"/>
          <w:lang w:bidi="he-IL"/>
        </w:rPr>
        <w:lastRenderedPageBreak/>
        <w:tab/>
        <w:t xml:space="preserve">Hình thái thân khoáng: </w:t>
      </w:r>
      <w:r>
        <w:rPr>
          <w:szCs w:val="26"/>
          <w:lang w:bidi="he-IL"/>
        </w:rPr>
        <w:t>C</w:t>
      </w:r>
      <w:r w:rsidRPr="0006406E">
        <w:rPr>
          <w:szCs w:val="26"/>
          <w:lang w:bidi="he-IL"/>
        </w:rPr>
        <w:t>ác thân khoáng có kích thước khá lớn, với chiều rộng thay đổi từ vài mét đến vài chục mét và chiều dài từ 50 m đến 1 km. Pegmatit có màu trắng sữa đến phớt hồng, với các tinh thể khoáng vật có kích thước lớn.</w:t>
      </w:r>
    </w:p>
    <w:p w14:paraId="466E6AD1" w14:textId="77777777" w:rsidR="000E0BEE" w:rsidRPr="0006406E" w:rsidRDefault="000E0BEE" w:rsidP="000E0BEE">
      <w:pPr>
        <w:rPr>
          <w:szCs w:val="26"/>
          <w:lang w:bidi="he-IL"/>
        </w:rPr>
      </w:pPr>
      <w:r w:rsidRPr="0006406E">
        <w:rPr>
          <w:szCs w:val="26"/>
          <w:lang w:bidi="he-IL"/>
        </w:rPr>
        <w:t xml:space="preserve">1.2. </w:t>
      </w:r>
      <w:r w:rsidRPr="0006406E">
        <w:rPr>
          <w:i/>
          <w:iCs/>
          <w:szCs w:val="26"/>
          <w:lang w:bidi="he-IL"/>
        </w:rPr>
        <w:t>Đặc điểm khoáng vật, thạch học và thạch địa hóa của pegmatit</w:t>
      </w:r>
      <w:r>
        <w:rPr>
          <w:i/>
          <w:iCs/>
          <w:szCs w:val="26"/>
          <w:lang w:bidi="he-IL"/>
        </w:rPr>
        <w:t xml:space="preserve"> khu vực Kon Tum.</w:t>
      </w:r>
    </w:p>
    <w:p w14:paraId="1504C05A" w14:textId="77777777" w:rsidR="000E0BEE" w:rsidRPr="0006406E" w:rsidRDefault="000E0BEE" w:rsidP="000E0BEE">
      <w:pPr>
        <w:rPr>
          <w:szCs w:val="26"/>
          <w:lang w:bidi="he-IL"/>
        </w:rPr>
      </w:pPr>
      <w:r w:rsidRPr="0006406E">
        <w:rPr>
          <w:szCs w:val="26"/>
          <w:lang w:bidi="he-IL"/>
        </w:rPr>
        <w:tab/>
      </w:r>
      <w:r>
        <w:rPr>
          <w:szCs w:val="26"/>
          <w:lang w:bidi="he-IL"/>
        </w:rPr>
        <w:t>Đặc điểm thạch học</w:t>
      </w:r>
      <w:r w:rsidRPr="0006406E">
        <w:rPr>
          <w:szCs w:val="26"/>
          <w:lang w:bidi="he-IL"/>
        </w:rPr>
        <w:t xml:space="preserve"> khoáng vật: </w:t>
      </w:r>
      <w:r>
        <w:rPr>
          <w:szCs w:val="26"/>
          <w:lang w:bidi="he-IL"/>
        </w:rPr>
        <w:t>P</w:t>
      </w:r>
      <w:r w:rsidRPr="0006406E">
        <w:rPr>
          <w:szCs w:val="26"/>
          <w:lang w:bidi="he-IL"/>
        </w:rPr>
        <w:t>egmatit</w:t>
      </w:r>
      <w:r>
        <w:rPr>
          <w:szCs w:val="26"/>
          <w:lang w:bidi="he-IL"/>
        </w:rPr>
        <w:t xml:space="preserve"> </w:t>
      </w:r>
      <w:r w:rsidRPr="00762ECE">
        <w:rPr>
          <w:szCs w:val="26"/>
          <w:lang w:val="nl-NL" w:eastAsia="x-none"/>
        </w:rPr>
        <w:t>khu vực</w:t>
      </w:r>
      <w:r w:rsidRPr="0006406E">
        <w:rPr>
          <w:szCs w:val="26"/>
          <w:lang w:bidi="he-IL"/>
        </w:rPr>
        <w:t xml:space="preserve"> Kon Tum là loại giàu feldspar, với hàm lượng feldspar chiếm khoảng 60-80% và thạch anh chiếm khoảng 20% , ít khoáng vật màu. Đặc biệt, chúng thuộc nhóm feldspar kali (potassium feldspar) do feldspar kali chiếm ưu thế nổi trội so với plagioclas. Đặc điểm địa hóa: </w:t>
      </w:r>
      <w:r>
        <w:rPr>
          <w:szCs w:val="26"/>
          <w:lang w:bidi="he-IL"/>
        </w:rPr>
        <w:t>H</w:t>
      </w:r>
      <w:r w:rsidRPr="0006406E">
        <w:rPr>
          <w:szCs w:val="26"/>
          <w:lang w:bidi="he-IL"/>
        </w:rPr>
        <w:t xml:space="preserve">àm lượng SiO₂ trung bình là 72,46%, Al₂O₃ trung bình 14,58%, hàm lượng tổng kiềm (Na₂O + K₂O) rất cao, trung bình 9,74%. Chỉ số K₂O/Na₂O trung bình 3,36 (giàu kali). Hàm lượng tổng oxyt sắt thấp, trung bình 0,33%. </w:t>
      </w:r>
      <w:r>
        <w:rPr>
          <w:szCs w:val="26"/>
          <w:lang w:bidi="he-IL"/>
        </w:rPr>
        <w:t>Với t</w:t>
      </w:r>
      <w:r w:rsidRPr="0006406E">
        <w:rPr>
          <w:szCs w:val="26"/>
          <w:lang w:bidi="he-IL"/>
        </w:rPr>
        <w:t xml:space="preserve">ỷ lệ A/CNK trung bình 1,19,  pegmatit thuộc loại bão hòa nhôm (peraluminous) và được phân loại là S-granit, có </w:t>
      </w:r>
      <w:r w:rsidRPr="0006406E">
        <w:rPr>
          <w:szCs w:val="26"/>
          <w:lang w:eastAsia="x-none"/>
        </w:rPr>
        <w:t>nguồn magma kiểu vỏ/tái nóng chảy vỏ</w:t>
      </w:r>
      <w:r w:rsidRPr="0006406E">
        <w:rPr>
          <w:szCs w:val="26"/>
          <w:lang w:bidi="he-IL"/>
        </w:rPr>
        <w:t>. Pegmatit thuộc loại kiềm-cao kiềm và giàu kali (shoshonitic kali), chúng giàu các nguyên tố ion lớn (Cs, Rb, Ba) nhưng nghèo nguyên tố đất hiếm (REE) và có chỉ số europium dương mạnh.</w:t>
      </w:r>
    </w:p>
    <w:p w14:paraId="7253E9CD" w14:textId="77777777" w:rsidR="000E0BEE" w:rsidRPr="0006406E" w:rsidRDefault="000E0BEE" w:rsidP="000E0BEE">
      <w:pPr>
        <w:rPr>
          <w:szCs w:val="26"/>
          <w:lang w:bidi="he-IL"/>
        </w:rPr>
      </w:pPr>
      <w:r w:rsidRPr="0006406E">
        <w:rPr>
          <w:szCs w:val="26"/>
          <w:lang w:bidi="he-IL"/>
        </w:rPr>
        <w:t xml:space="preserve">1.3. </w:t>
      </w:r>
      <w:r w:rsidRPr="0006406E">
        <w:rPr>
          <w:i/>
          <w:iCs/>
          <w:szCs w:val="26"/>
          <w:lang w:bidi="he-IL"/>
        </w:rPr>
        <w:t>Tuổi thành tạo, nguồn gốc và quá trình hình thành pegmatit</w:t>
      </w:r>
    </w:p>
    <w:p w14:paraId="183D44A7" w14:textId="77777777" w:rsidR="000E0BEE" w:rsidRPr="0006406E" w:rsidRDefault="000E0BEE" w:rsidP="000E0BEE">
      <w:pPr>
        <w:rPr>
          <w:szCs w:val="26"/>
          <w:lang w:bidi="he-IL"/>
        </w:rPr>
      </w:pPr>
      <w:r w:rsidRPr="0006406E">
        <w:rPr>
          <w:szCs w:val="26"/>
          <w:lang w:bidi="he-IL"/>
        </w:rPr>
        <w:tab/>
      </w:r>
      <w:r>
        <w:rPr>
          <w:szCs w:val="26"/>
          <w:lang w:bidi="he-IL"/>
        </w:rPr>
        <w:t xml:space="preserve">Tuổi thành tạo: </w:t>
      </w:r>
      <w:r w:rsidRPr="0006406E">
        <w:rPr>
          <w:szCs w:val="26"/>
          <w:lang w:bidi="he-IL"/>
        </w:rPr>
        <w:t>Phân tích tuổi U-Pb zircon bằng phương pháp LA-ICP-MS đã xác định sự tồn tại của pegmatit trong 3 giai đoạn thành tạo. Giai đoạn sớm: 448 tr.n (Ordovic–Silur); giai đoạn Permi-Trias: 269 tr.n và 248 tr.n, trong đó giai đoạn 248 tr.n là giai đoạn hình thành chủ yếu và gần gũi với granit phức hệ Hải Vân.</w:t>
      </w:r>
    </w:p>
    <w:p w14:paraId="017F72CB" w14:textId="6EEF8A31" w:rsidR="000E0BEE" w:rsidRPr="0006406E" w:rsidRDefault="000E0BEE" w:rsidP="000E0BEE">
      <w:pPr>
        <w:rPr>
          <w:szCs w:val="26"/>
          <w:lang w:bidi="he-IL"/>
        </w:rPr>
      </w:pPr>
      <w:r w:rsidRPr="0006406E">
        <w:rPr>
          <w:szCs w:val="26"/>
          <w:lang w:bidi="he-IL"/>
        </w:rPr>
        <w:tab/>
      </w:r>
      <w:r>
        <w:rPr>
          <w:szCs w:val="26"/>
          <w:lang w:bidi="he-IL"/>
        </w:rPr>
        <w:t>N</w:t>
      </w:r>
      <w:r w:rsidRPr="0006406E">
        <w:rPr>
          <w:szCs w:val="26"/>
          <w:lang w:bidi="he-IL"/>
        </w:rPr>
        <w:t xml:space="preserve">guồn gốc và bối cảnh kiến tạo: </w:t>
      </w:r>
      <w:r>
        <w:rPr>
          <w:szCs w:val="26"/>
          <w:lang w:bidi="he-IL"/>
        </w:rPr>
        <w:t>P</w:t>
      </w:r>
      <w:r w:rsidRPr="0006406E">
        <w:rPr>
          <w:szCs w:val="26"/>
          <w:lang w:bidi="he-IL"/>
        </w:rPr>
        <w:t xml:space="preserve">egmatit được hình thành trong bối cảnh va chạm mảng (collisional tectonic setting) và có nhiệt độ thành tạo thấp. Các giá trị đồng vị Lu-Hf và đặc điểm địa hóa pegmatit 448 tr.n tương đồng S-granit  nguồn magma chủ yếu từ vỏ lục địa hoặc tái nóng chảy vỏ (crustal remelting). Pegmatit tuổi 248 tr.n là kiểu S-granit có nguồn gốc vỏ lục địa; pegmatit giai đoạn 269 tr.n có nguồn chủ yếu từ vỏ lục địa, tuy nhiên có sự tham gia một phần của manti. Giai đoạn Permi-Trias này được thành tạo liên quan trực tiếp đến giai đoạn kiến tạo </w:t>
      </w:r>
      <w:r>
        <w:rPr>
          <w:szCs w:val="26"/>
          <w:lang w:bidi="he-IL"/>
        </w:rPr>
        <w:t>I</w:t>
      </w:r>
      <w:r w:rsidRPr="0006406E">
        <w:rPr>
          <w:szCs w:val="26"/>
          <w:lang w:bidi="he-IL"/>
        </w:rPr>
        <w:t>ndosini, là quá trình sá</w:t>
      </w:r>
      <w:r w:rsidR="004337C7">
        <w:rPr>
          <w:szCs w:val="26"/>
          <w:lang w:bidi="he-IL"/>
        </w:rPr>
        <w:t>p</w:t>
      </w:r>
      <w:r w:rsidRPr="0006406E">
        <w:rPr>
          <w:szCs w:val="26"/>
          <w:lang w:bidi="he-IL"/>
        </w:rPr>
        <w:t xml:space="preserve"> nhập giữa khối Nam Trung Quốc và khối Đông Dương. Chúng kết tinh trong môi trường oxy hóa và thuộc kiểu LCT (Lithium-Cesium-Tantalum), dù nghèo nguyên tố hiếm. </w:t>
      </w:r>
    </w:p>
    <w:p w14:paraId="6BB60A2D" w14:textId="77777777" w:rsidR="003B579F" w:rsidRDefault="000E0BEE" w:rsidP="000E0BEE">
      <w:pPr>
        <w:rPr>
          <w:szCs w:val="26"/>
          <w:lang w:bidi="he-IL"/>
        </w:rPr>
      </w:pPr>
      <w:r w:rsidRPr="0006406E">
        <w:rPr>
          <w:szCs w:val="26"/>
          <w:lang w:bidi="he-IL"/>
        </w:rPr>
        <w:t xml:space="preserve">1.4. </w:t>
      </w:r>
      <w:r w:rsidRPr="0006406E">
        <w:rPr>
          <w:i/>
          <w:iCs/>
          <w:szCs w:val="26"/>
          <w:lang w:bidi="he-IL"/>
        </w:rPr>
        <w:t>Khả năng ứng dụng của pegmatit</w:t>
      </w:r>
      <w:r>
        <w:rPr>
          <w:i/>
          <w:iCs/>
          <w:szCs w:val="26"/>
          <w:lang w:bidi="he-IL"/>
        </w:rPr>
        <w:t xml:space="preserve"> khu vực Kon Tum</w:t>
      </w:r>
      <w:r w:rsidRPr="0006406E">
        <w:rPr>
          <w:i/>
          <w:iCs/>
          <w:szCs w:val="26"/>
          <w:lang w:bidi="he-IL"/>
        </w:rPr>
        <w:t xml:space="preserve"> trong sản xuất gốm sứ</w:t>
      </w:r>
      <w:r w:rsidRPr="0006406E">
        <w:rPr>
          <w:szCs w:val="26"/>
          <w:lang w:bidi="he-IL"/>
        </w:rPr>
        <w:t xml:space="preserve">: </w:t>
      </w:r>
    </w:p>
    <w:p w14:paraId="11638B19" w14:textId="41B163B2" w:rsidR="000E0BEE" w:rsidRPr="0006406E" w:rsidRDefault="003B579F" w:rsidP="000E0BEE">
      <w:pPr>
        <w:rPr>
          <w:szCs w:val="26"/>
          <w:lang w:bidi="he-IL"/>
        </w:rPr>
      </w:pPr>
      <w:r>
        <w:rPr>
          <w:szCs w:val="26"/>
          <w:lang w:bidi="he-IL"/>
        </w:rPr>
        <w:tab/>
      </w:r>
      <w:r w:rsidR="000E0BEE">
        <w:rPr>
          <w:szCs w:val="26"/>
          <w:lang w:bidi="he-IL"/>
        </w:rPr>
        <w:t>P</w:t>
      </w:r>
      <w:r w:rsidR="000E0BEE" w:rsidRPr="0006406E">
        <w:rPr>
          <w:szCs w:val="26"/>
          <w:lang w:bidi="he-IL"/>
        </w:rPr>
        <w:t xml:space="preserve">egmatit khu vực Kon Tum có tiềm năng ứng dụng rất cao trong ngành công nghiệp gốm sứ và được đánh giá là nguồn nguyên liệu chất lượng. Pegmatit đạt tiêu chuẩn TCVN 6598–2000 cho nguyên liệu xương gốm sứ. Ưu điểm về thành phần: </w:t>
      </w:r>
      <w:r w:rsidR="000E0BEE">
        <w:rPr>
          <w:szCs w:val="26"/>
          <w:lang w:bidi="he-IL"/>
        </w:rPr>
        <w:t>h</w:t>
      </w:r>
      <w:r w:rsidR="000E0BEE" w:rsidRPr="0006406E">
        <w:rPr>
          <w:szCs w:val="26"/>
          <w:lang w:bidi="he-IL"/>
        </w:rPr>
        <w:t>àm lượng tổng kiềm cao (trung bình 9,74%) đóng vai trò là chất trợ chảy hiệu quả. Thành phần chủ yếu là feldspar kali giúp vật liệu có biên độ nóng chảy dài hơn, giúp quá trình nung dễ kiểm soát và giảm co rút đột ngột của sản phẩm. Hàm lượng sắt (Fe tổng 0,33%) thấp và khoáng vật thứ sinh (cao lanh, sericit) thấp, giúp cải thiện độ trắng của sản phẩm sau nung.</w:t>
      </w:r>
    </w:p>
    <w:p w14:paraId="32DBFE26" w14:textId="77777777" w:rsidR="000E0BEE" w:rsidRPr="0006406E" w:rsidRDefault="000E0BEE" w:rsidP="000E0BEE">
      <w:pPr>
        <w:rPr>
          <w:szCs w:val="26"/>
          <w:highlight w:val="yellow"/>
          <w:lang w:bidi="he-IL"/>
        </w:rPr>
      </w:pPr>
      <w:r w:rsidRPr="0006406E">
        <w:rPr>
          <w:szCs w:val="26"/>
          <w:lang w:bidi="he-IL"/>
        </w:rPr>
        <w:tab/>
      </w:r>
      <w:r w:rsidRPr="00E82FBB">
        <w:rPr>
          <w:szCs w:val="26"/>
          <w:lang w:bidi="he-IL"/>
        </w:rPr>
        <w:t>Kết quả thử nghiệm công nghệ tại nhà máy gạch men cho thấy các phối liệu có sử dụng pegmatit</w:t>
      </w:r>
      <w:r>
        <w:rPr>
          <w:szCs w:val="26"/>
          <w:lang w:bidi="he-IL"/>
        </w:rPr>
        <w:t xml:space="preserve"> </w:t>
      </w:r>
      <w:r w:rsidRPr="00762ECE">
        <w:rPr>
          <w:szCs w:val="26"/>
          <w:lang w:val="nl-NL" w:eastAsia="x-none"/>
        </w:rPr>
        <w:t>khu vực</w:t>
      </w:r>
      <w:r w:rsidRPr="00E82FBB">
        <w:rPr>
          <w:szCs w:val="26"/>
          <w:lang w:bidi="he-IL"/>
        </w:rPr>
        <w:t xml:space="preserve"> Kon Tum cho chất lượng sản phẩm tương đương, thậm chí có một số chỉ tiêu tốt hơn so với pegmatit Phú Thọ và một số nguồn nguyên liệu hiện đang được sử dụng trong nhà máy sản xuất gốm sứ. Các mẫu gạch thử nghiệm thể hiện mức độ kết khối cao, cấu trúc xương gạch đặc chắc, hàm lượng lỗ rỗng thấp, đáp ứng tốt các yêu cầu kỹ thuật đối với sản phẩm gốm sứ. Kết quả này cho thấy pegmatit</w:t>
      </w:r>
      <w:r>
        <w:rPr>
          <w:szCs w:val="26"/>
          <w:lang w:bidi="he-IL"/>
        </w:rPr>
        <w:t xml:space="preserve"> </w:t>
      </w:r>
      <w:r w:rsidRPr="00762ECE">
        <w:rPr>
          <w:szCs w:val="26"/>
          <w:lang w:val="nl-NL" w:eastAsia="x-none"/>
        </w:rPr>
        <w:t>khu vực</w:t>
      </w:r>
      <w:r w:rsidRPr="00E82FBB">
        <w:rPr>
          <w:szCs w:val="26"/>
          <w:lang w:bidi="he-IL"/>
        </w:rPr>
        <w:t xml:space="preserve"> Kon Tum có tiềm năng đáng kể trong khai thác và sử dụng làm nguyên liệu cho sản xuất gốm sứ chất lượng cao, đặc biệt có ý nghĩa đối với việc bổ sung, thay thế và chủ động nguồn nguyên liệu phục vụ các nhà máy gốm sứ tại khu vực phía Nam.</w:t>
      </w:r>
    </w:p>
    <w:p w14:paraId="3CB1C265" w14:textId="77777777" w:rsidR="000E0BEE" w:rsidRPr="0006406E" w:rsidRDefault="000E0BEE" w:rsidP="000E0BEE">
      <w:r w:rsidRPr="0006406E">
        <w:rPr>
          <w:b/>
          <w:bCs/>
        </w:rPr>
        <w:t>2. NHỮNG KẾT QUẢ MỚI CỦA LUẬN ÁN</w:t>
      </w:r>
      <w:r w:rsidRPr="0006406E">
        <w:t>:</w:t>
      </w:r>
    </w:p>
    <w:p w14:paraId="0A7B82EF" w14:textId="77777777" w:rsidR="000E0BEE" w:rsidRPr="0006406E" w:rsidRDefault="000E0BEE" w:rsidP="000E0BEE">
      <w:pPr>
        <w:spacing w:before="60" w:after="60" w:line="400" w:lineRule="exact"/>
        <w:rPr>
          <w:szCs w:val="26"/>
        </w:rPr>
      </w:pPr>
      <w:r w:rsidRPr="0006406E">
        <w:rPr>
          <w:szCs w:val="26"/>
        </w:rPr>
        <w:tab/>
      </w:r>
      <w:r w:rsidRPr="0006406E">
        <w:rPr>
          <w:szCs w:val="26"/>
          <w:lang w:val="vi-VN"/>
        </w:rPr>
        <w:t>- Khẳng định bản chất địa hóa kiểu S</w:t>
      </w:r>
      <w:r>
        <w:rPr>
          <w:szCs w:val="26"/>
        </w:rPr>
        <w:t>-</w:t>
      </w:r>
      <w:r w:rsidRPr="0006406E">
        <w:rPr>
          <w:szCs w:val="26"/>
          <w:lang w:val="vi-VN"/>
        </w:rPr>
        <w:t>granit và nguồn gốc vỏ của pegmatit khu vực Kon Tum trên cơ sở các phân tích định lượng về địa hóa và đồng vị</w:t>
      </w:r>
      <w:r w:rsidRPr="0006406E">
        <w:rPr>
          <w:szCs w:val="26"/>
        </w:rPr>
        <w:t>, cung cấp thêm tư liệu cho luận giải bối cảnh kiến tạo khu vực Kon Tum</w:t>
      </w:r>
      <w:r>
        <w:rPr>
          <w:szCs w:val="26"/>
        </w:rPr>
        <w:t xml:space="preserve"> nói riêng và địa khối Kon Tum nói chung.</w:t>
      </w:r>
    </w:p>
    <w:p w14:paraId="3F5ACBB6" w14:textId="77777777" w:rsidR="000E0BEE" w:rsidRPr="0006406E" w:rsidRDefault="000E0BEE" w:rsidP="000E0BEE">
      <w:pPr>
        <w:spacing w:before="60" w:after="60" w:line="400" w:lineRule="exact"/>
        <w:rPr>
          <w:szCs w:val="26"/>
          <w:lang w:val="vi-VN"/>
        </w:rPr>
      </w:pPr>
      <w:r w:rsidRPr="0006406E">
        <w:rPr>
          <w:szCs w:val="26"/>
        </w:rPr>
        <w:tab/>
        <w:t xml:space="preserve">- </w:t>
      </w:r>
      <w:r w:rsidRPr="0006406E">
        <w:rPr>
          <w:szCs w:val="26"/>
          <w:lang w:val="vi-VN"/>
        </w:rPr>
        <w:t>Lần đầu tiên xác định mức tuổi thành tạo của pegmatit khu vực Kon Tum gồm 3 giai đoạn: 448</w:t>
      </w:r>
      <w:r w:rsidRPr="0006406E">
        <w:rPr>
          <w:szCs w:val="26"/>
        </w:rPr>
        <w:t xml:space="preserve"> </w:t>
      </w:r>
      <w:r w:rsidRPr="0006406E">
        <w:rPr>
          <w:szCs w:val="26"/>
          <w:lang w:val="vi-VN"/>
        </w:rPr>
        <w:t xml:space="preserve">tr.n, 269 tr.n và 248 tr.n trên cơ sở phân tích tuổi U-Pb zircon LA-ICP-MS. Chúng được hình thành chủ yếu ở </w:t>
      </w:r>
      <w:r w:rsidRPr="00762ECE">
        <w:rPr>
          <w:szCs w:val="26"/>
          <w:lang w:val="vi-VN"/>
        </w:rPr>
        <w:t>2</w:t>
      </w:r>
      <w:r w:rsidRPr="0006406E">
        <w:rPr>
          <w:szCs w:val="26"/>
          <w:lang w:val="vi-VN"/>
        </w:rPr>
        <w:t xml:space="preserve"> giai đoạn kiến tạo Ordovic–Silur và Permi–Trias.</w:t>
      </w:r>
    </w:p>
    <w:p w14:paraId="1945EA7F" w14:textId="77777777" w:rsidR="000E0BEE" w:rsidRDefault="000E0BEE" w:rsidP="000E0BEE">
      <w:pPr>
        <w:spacing w:before="60" w:after="60" w:line="400" w:lineRule="exact"/>
        <w:rPr>
          <w:szCs w:val="26"/>
        </w:rPr>
      </w:pPr>
      <w:r w:rsidRPr="00762ECE">
        <w:rPr>
          <w:szCs w:val="26"/>
          <w:lang w:val="vi-VN"/>
        </w:rPr>
        <w:tab/>
      </w:r>
      <w:r w:rsidRPr="0006406E">
        <w:rPr>
          <w:szCs w:val="26"/>
          <w:lang w:val="vi-VN"/>
        </w:rPr>
        <w:t xml:space="preserve">- Xác </w:t>
      </w:r>
      <w:r w:rsidRPr="0006406E">
        <w:rPr>
          <w:szCs w:val="26"/>
        </w:rPr>
        <w:t>định</w:t>
      </w:r>
      <w:r w:rsidRPr="0006406E">
        <w:rPr>
          <w:szCs w:val="26"/>
          <w:lang w:val="vi-VN"/>
        </w:rPr>
        <w:t xml:space="preserve"> các chỉ tiêu chất lượng pegmatit</w:t>
      </w:r>
      <w:r w:rsidRPr="0006406E">
        <w:rPr>
          <w:szCs w:val="26"/>
        </w:rPr>
        <w:t xml:space="preserve"> </w:t>
      </w:r>
      <w:r w:rsidRPr="0006406E">
        <w:rPr>
          <w:szCs w:val="26"/>
          <w:lang w:val="vi-VN"/>
        </w:rPr>
        <w:t xml:space="preserve">trong gốm sứ, trên cơ sở đánh giá khả năng sử dụng pegmatit làm nguồn </w:t>
      </w:r>
      <w:r w:rsidRPr="0006406E">
        <w:rPr>
          <w:szCs w:val="26"/>
        </w:rPr>
        <w:t>nguyên liệu sản xuất vật liệu</w:t>
      </w:r>
      <w:r w:rsidRPr="0006406E">
        <w:rPr>
          <w:szCs w:val="26"/>
          <w:lang w:val="vi-VN"/>
        </w:rPr>
        <w:t xml:space="preserve"> gốm sứ.</w:t>
      </w:r>
    </w:p>
    <w:p w14:paraId="2A41DAC3" w14:textId="77777777" w:rsidR="000E0BEE" w:rsidRPr="0006406E" w:rsidRDefault="000E0BEE" w:rsidP="000E0BEE">
      <w:pPr>
        <w:rPr>
          <w:lang w:val="vi-VN"/>
        </w:rPr>
      </w:pPr>
      <w:r w:rsidRPr="0006406E">
        <w:rPr>
          <w:b/>
          <w:bCs/>
          <w:lang w:val="vi-VN"/>
        </w:rPr>
        <w:t>3.</w:t>
      </w:r>
      <w:r w:rsidRPr="0006406E">
        <w:rPr>
          <w:lang w:val="vi-VN"/>
        </w:rPr>
        <w:t xml:space="preserve"> </w:t>
      </w:r>
      <w:r w:rsidRPr="0006406E">
        <w:rPr>
          <w:b/>
          <w:bCs/>
          <w:lang w:val="vi-VN"/>
        </w:rPr>
        <w:t>CÁC ỨNG DỤNG/ KHẢ NĂNG ỨNG DỤNG TRONG THỰC TIỄN HAY NHỮNG VẤN ĐỀ CÒN BỎ NGỎ CẦN TIẾP TỤC NGHIÊN CỨU</w:t>
      </w:r>
      <w:r w:rsidRPr="0006406E">
        <w:rPr>
          <w:lang w:val="vi-VN"/>
        </w:rPr>
        <w:t xml:space="preserve"> </w:t>
      </w:r>
    </w:p>
    <w:p w14:paraId="3B722F66" w14:textId="77777777" w:rsidR="000E0BEE" w:rsidRPr="002858AD" w:rsidRDefault="000E0BEE" w:rsidP="000E0BEE">
      <w:r w:rsidRPr="0006406E">
        <w:rPr>
          <w:lang w:val="vi-VN"/>
        </w:rPr>
        <w:tab/>
      </w:r>
      <w:r w:rsidRPr="00260DEE">
        <w:t xml:space="preserve">Việc nghiên cứu đặc điểm khoáng vật, thành phần thạch hóa, tuổi thành tạo và đánh giá chất lượng pegmatit có ý nghĩa quan trọng trong việc cung cấp cơ sở khoa học phục vụ công tác quy hoạch, khai thác và sử dụng hiệu quả nguồn nguyên liệu feldspar từ pegmatit. Nguồn nguyên liệu này có tiềm năng bổ sung, thay thế một phần nguồn feldspar hiện đang được các nhà máy gốm sứ sử dụng, đặc biệt đối với các </w:t>
      </w:r>
      <w:r>
        <w:t>nhà máy sản xuất gốm sứ</w:t>
      </w:r>
      <w:r w:rsidRPr="00260DEE">
        <w:t xml:space="preserve"> ở khu vực phía Nam. Khi có thêm nguồn cung feldspar với vị trí địa lý gần hơn, chi phí vận chuyển có thể được giảm bớt, góp phần nâng cao tính ổn định của nguồn nguyên liệu và thúc đẩy sự phát triển của ngành công nghiệp gốm sứ ở phía Nam Việt Nam. Ngoài ra, các kết quả nghiên cứu về hình thái, cấu trúc, quy mô và vị trí phân bố không gian của các thân pegmatit còn là cơ sở quan trọng hỗ trợ công tác tìm kiếm, thăm dò và đánh giá tiềm năng feldspar tại khu vực Kon Tum nói riêng cũng như ở Việt Nam nói chung.</w:t>
      </w:r>
    </w:p>
    <w:p w14:paraId="2CF5768B" w14:textId="77777777" w:rsidR="000E0BEE" w:rsidRPr="00762ECE" w:rsidRDefault="000E0BEE" w:rsidP="000E0BEE">
      <w:pPr>
        <w:rPr>
          <w:lang w:val="vi-VN"/>
        </w:rPr>
      </w:pPr>
      <w:r w:rsidRPr="00762ECE">
        <w:rPr>
          <w:lang w:val="vi-VN"/>
        </w:rPr>
        <w:br w:type="page"/>
      </w:r>
    </w:p>
    <w:p w14:paraId="5FD18969" w14:textId="77777777" w:rsidR="000E0BEE" w:rsidRPr="000E0BEE" w:rsidRDefault="000E0BEE" w:rsidP="000E0BEE">
      <w:pPr>
        <w:pStyle w:val="Heading1"/>
        <w:jc w:val="center"/>
        <w:rPr>
          <w:color w:val="auto"/>
          <w:sz w:val="28"/>
          <w:szCs w:val="28"/>
        </w:rPr>
      </w:pPr>
      <w:bookmarkStart w:id="1" w:name="_Toc229403514"/>
      <w:r w:rsidRPr="000E0BEE">
        <w:rPr>
          <w:color w:val="auto"/>
          <w:sz w:val="28"/>
          <w:szCs w:val="28"/>
        </w:rPr>
        <w:t>DISSERTATION INFORMATION</w:t>
      </w:r>
      <w:bookmarkEnd w:id="1"/>
    </w:p>
    <w:p w14:paraId="049175F6" w14:textId="77777777" w:rsidR="000E0BEE" w:rsidRPr="0006406E" w:rsidRDefault="000E0BEE" w:rsidP="000E0BEE">
      <w:pPr>
        <w:jc w:val="left"/>
        <w:rPr>
          <w:b/>
          <w:bCs/>
          <w:szCs w:val="26"/>
        </w:rPr>
      </w:pPr>
      <w:r>
        <w:rPr>
          <w:b/>
          <w:bCs/>
        </w:rPr>
        <w:t>Dissertation</w:t>
      </w:r>
      <w:r w:rsidRPr="0006406E">
        <w:rPr>
          <w:b/>
          <w:bCs/>
        </w:rPr>
        <w:t xml:space="preserve"> title: “</w:t>
      </w:r>
      <w:r w:rsidRPr="0006406E">
        <w:rPr>
          <w:b/>
          <w:bCs/>
          <w:szCs w:val="26"/>
        </w:rPr>
        <w:t>The petrogenetic origin of pegmatite in Kon Tum area and its potential application in ceramic  production”</w:t>
      </w:r>
      <w:r>
        <w:rPr>
          <w:b/>
          <w:bCs/>
          <w:szCs w:val="26"/>
        </w:rPr>
        <w:t>.</w:t>
      </w:r>
    </w:p>
    <w:p w14:paraId="5B6718A9" w14:textId="77777777" w:rsidR="000E0BEE" w:rsidRPr="0006406E" w:rsidRDefault="000E0BEE" w:rsidP="000E0BEE">
      <w:pPr>
        <w:jc w:val="left"/>
      </w:pPr>
      <w:r w:rsidRPr="0006406E">
        <w:t>Special</w:t>
      </w:r>
      <w:r w:rsidRPr="0006406E">
        <w:rPr>
          <w:lang w:val="vi-VN"/>
        </w:rPr>
        <w:t>i</w:t>
      </w:r>
      <w:r w:rsidRPr="0006406E">
        <w:t>ty: Geology</w:t>
      </w:r>
    </w:p>
    <w:p w14:paraId="1D29F160" w14:textId="77777777" w:rsidR="000E0BEE" w:rsidRPr="0006406E" w:rsidRDefault="000E0BEE" w:rsidP="000E0BEE">
      <w:pPr>
        <w:spacing w:line="276" w:lineRule="auto"/>
      </w:pPr>
      <w:r w:rsidRPr="0006406E">
        <w:t>Code: 9440201</w:t>
      </w:r>
    </w:p>
    <w:p w14:paraId="6D1DAB84" w14:textId="77777777" w:rsidR="000E0BEE" w:rsidRPr="0006406E" w:rsidRDefault="000E0BEE" w:rsidP="000E0BEE">
      <w:pPr>
        <w:spacing w:line="276" w:lineRule="auto"/>
      </w:pPr>
      <w:r w:rsidRPr="0006406E">
        <w:t>Nam</w:t>
      </w:r>
      <w:r w:rsidRPr="0006406E">
        <w:rPr>
          <w:lang w:val="vi-VN"/>
        </w:rPr>
        <w:t xml:space="preserve">e of </w:t>
      </w:r>
      <w:r w:rsidRPr="0006406E">
        <w:t xml:space="preserve">PhD Student: </w:t>
      </w:r>
      <w:r>
        <w:t>Trương Chí Cường</w:t>
      </w:r>
    </w:p>
    <w:p w14:paraId="2649D746" w14:textId="77777777" w:rsidR="000E0BEE" w:rsidRPr="0006406E" w:rsidRDefault="000E0BEE" w:rsidP="000E0BEE">
      <w:pPr>
        <w:spacing w:line="276" w:lineRule="auto"/>
      </w:pPr>
      <w:r w:rsidRPr="0006406E">
        <w:t>Academic year: 2022–2025</w:t>
      </w:r>
    </w:p>
    <w:p w14:paraId="79D456B1" w14:textId="77777777" w:rsidR="000E0BEE" w:rsidRPr="0006406E" w:rsidRDefault="000E0BEE" w:rsidP="000E0BEE">
      <w:pPr>
        <w:spacing w:line="276" w:lineRule="auto"/>
      </w:pPr>
      <w:r w:rsidRPr="0006406E">
        <w:t xml:space="preserve">Supervisor: </w:t>
      </w:r>
      <w:r w:rsidRPr="00EF6126">
        <w:t>Assoc. Prof. Dr. Phạm Trung Hiếu</w:t>
      </w:r>
    </w:p>
    <w:p w14:paraId="620EC254" w14:textId="77777777" w:rsidR="000E0BEE" w:rsidRPr="0006406E" w:rsidRDefault="000E0BEE" w:rsidP="000E0BEE">
      <w:pPr>
        <w:spacing w:line="276" w:lineRule="auto"/>
      </w:pPr>
      <w:r w:rsidRPr="0006406E">
        <w:t>At: VNUHCM-</w:t>
      </w:r>
      <w:r w:rsidRPr="0006406E">
        <w:rPr>
          <w:rStyle w:val="longtext"/>
        </w:rPr>
        <w:t>University of Science</w:t>
      </w:r>
    </w:p>
    <w:p w14:paraId="6B41FE6F" w14:textId="77777777" w:rsidR="000E0BEE" w:rsidRPr="0006406E" w:rsidRDefault="000E0BEE" w:rsidP="000E0BEE">
      <w:r w:rsidRPr="0006406E">
        <w:rPr>
          <w:b/>
          <w:bCs/>
        </w:rPr>
        <w:t>1. SUMMARY</w:t>
      </w:r>
      <w:r w:rsidRPr="0006406E">
        <w:t>:</w:t>
      </w:r>
    </w:p>
    <w:p w14:paraId="5DCAD412" w14:textId="77777777" w:rsidR="000E0BEE" w:rsidRPr="0051529A" w:rsidRDefault="000E0BEE" w:rsidP="000E0BEE">
      <w:pPr>
        <w:rPr>
          <w:szCs w:val="26"/>
          <w:lang w:bidi="he-IL"/>
        </w:rPr>
      </w:pPr>
      <w:r w:rsidRPr="0006406E">
        <w:rPr>
          <w:szCs w:val="26"/>
          <w:lang w:bidi="he-IL"/>
        </w:rPr>
        <w:tab/>
      </w:r>
      <w:r w:rsidRPr="0051529A">
        <w:rPr>
          <w:szCs w:val="26"/>
          <w:lang w:bidi="he-IL"/>
        </w:rPr>
        <w:t>The dissertation has contributed to clarifying the geological characteristics, petrogenesis, and application potential of the pegmatite bodies distributed in the Kon Tum area. The research results indicate that Kon Tum pegmatites, particularly those enriched in potassium feldspar, possess suitable quality for use as a raw material source in the ceramic industry. Accordingly, the dissertation not only provides additional scientific evidence on the origin and petrological characteristics of pegmatites in the Kon Tum area, but also confirms the practical value of this resource in guiding the exploitation and utilization of mineral raw materials for ceramic production in Vietnam.</w:t>
      </w:r>
    </w:p>
    <w:p w14:paraId="4936982C" w14:textId="77777777" w:rsidR="000E0BEE" w:rsidRPr="0006406E" w:rsidRDefault="000E0BEE" w:rsidP="000E0BEE">
      <w:pPr>
        <w:rPr>
          <w:szCs w:val="26"/>
          <w:lang w:bidi="he-IL"/>
        </w:rPr>
      </w:pPr>
      <w:r w:rsidRPr="0006406E">
        <w:rPr>
          <w:szCs w:val="26"/>
          <w:lang w:bidi="he-IL"/>
        </w:rPr>
        <w:t xml:space="preserve">1.1. </w:t>
      </w:r>
      <w:r w:rsidRPr="0006406E">
        <w:rPr>
          <w:i/>
          <w:iCs/>
          <w:szCs w:val="26"/>
          <w:lang w:bidi="he-IL"/>
        </w:rPr>
        <w:t>Geological characteristics of pegmatite formations in the Kon Tum area</w:t>
      </w:r>
    </w:p>
    <w:p w14:paraId="4E789D76" w14:textId="77777777" w:rsidR="000E0BEE" w:rsidRPr="0006406E" w:rsidRDefault="000E0BEE" w:rsidP="000E0BEE">
      <w:pPr>
        <w:rPr>
          <w:szCs w:val="26"/>
          <w:lang w:bidi="he-IL"/>
        </w:rPr>
      </w:pPr>
      <w:r w:rsidRPr="0006406E">
        <w:rPr>
          <w:szCs w:val="26"/>
          <w:lang w:bidi="he-IL"/>
        </w:rPr>
        <w:tab/>
        <w:t>The pegmatite bodies are distributed along a NE–SW trending uplift zone extending from the lower Đắk Bra River to Măng Đen Pass. The pegmatite dykes (or veins) crosscut lithologies belonging to various complexes of the Kon Tum Massif, including Khâm Đức, Bến Giằng–Quế Sơn, and Hải Vân. Wall rocks primarily comprise amphibolite, pyroxenite, biotite gneiss, granite, and granite aplite.</w:t>
      </w:r>
    </w:p>
    <w:p w14:paraId="043D8AAB" w14:textId="77777777" w:rsidR="000E0BEE" w:rsidRPr="0006406E" w:rsidRDefault="000E0BEE" w:rsidP="000E0BEE">
      <w:pPr>
        <w:rPr>
          <w:szCs w:val="26"/>
          <w:lang w:bidi="he-IL"/>
        </w:rPr>
      </w:pPr>
      <w:r w:rsidRPr="0006406E">
        <w:rPr>
          <w:szCs w:val="26"/>
          <w:lang w:bidi="he-IL"/>
        </w:rPr>
        <w:tab/>
        <w:t>Morphology: The mineralized bodies exhibit significant dimensions, with widths ranging from a few meters to tens of meters and lengths from 50 m to 1 km. The pegmatite is typically milky white to pinkish and characterized by coarse – grained mineral crystals.</w:t>
      </w:r>
    </w:p>
    <w:p w14:paraId="47FD6A95" w14:textId="77777777" w:rsidR="000E0BEE" w:rsidRPr="0006406E" w:rsidRDefault="000E0BEE" w:rsidP="000E0BEE">
      <w:pPr>
        <w:rPr>
          <w:szCs w:val="26"/>
          <w:lang w:bidi="he-IL"/>
        </w:rPr>
      </w:pPr>
      <w:r w:rsidRPr="0006406E">
        <w:rPr>
          <w:szCs w:val="26"/>
          <w:lang w:bidi="he-IL"/>
        </w:rPr>
        <w:t xml:space="preserve">1.2. </w:t>
      </w:r>
      <w:r w:rsidRPr="0006406E">
        <w:rPr>
          <w:i/>
          <w:iCs/>
          <w:szCs w:val="26"/>
          <w:lang w:bidi="he-IL"/>
        </w:rPr>
        <w:t>Mineralogical, petrological, and geochemical features</w:t>
      </w:r>
    </w:p>
    <w:p w14:paraId="5FEEB343" w14:textId="77777777" w:rsidR="000E0BEE" w:rsidRPr="0006406E" w:rsidRDefault="000E0BEE" w:rsidP="000E0BEE">
      <w:pPr>
        <w:rPr>
          <w:szCs w:val="26"/>
          <w:lang w:bidi="he-IL"/>
        </w:rPr>
      </w:pPr>
      <w:r w:rsidRPr="0006406E">
        <w:rPr>
          <w:szCs w:val="26"/>
          <w:lang w:bidi="he-IL"/>
        </w:rPr>
        <w:tab/>
        <w:t>Mineralogy: Kon Tum pegmatite is feldspar rich, composed of approximately 60-80% feldspar and 20% quartz, with a paucity of mafic minerals. They are dominated by K–feldspar over plagioclase.</w:t>
      </w:r>
    </w:p>
    <w:p w14:paraId="63600913" w14:textId="77777777" w:rsidR="000E0BEE" w:rsidRPr="0006406E" w:rsidRDefault="000E0BEE" w:rsidP="000E0BEE">
      <w:pPr>
        <w:rPr>
          <w:szCs w:val="26"/>
          <w:lang w:bidi="he-IL"/>
        </w:rPr>
      </w:pPr>
      <w:r w:rsidRPr="0006406E">
        <w:rPr>
          <w:szCs w:val="26"/>
          <w:lang w:bidi="he-IL"/>
        </w:rPr>
        <w:tab/>
        <w:t>Geochemistry: Average contents are 72.46% SiO</w:t>
      </w:r>
      <w:r w:rsidRPr="0006406E">
        <w:rPr>
          <w:szCs w:val="26"/>
          <w:vertAlign w:val="subscript"/>
          <w:lang w:bidi="he-IL"/>
        </w:rPr>
        <w:t>2</w:t>
      </w:r>
      <w:r w:rsidRPr="0006406E">
        <w:rPr>
          <w:szCs w:val="26"/>
          <w:lang w:bidi="he-IL"/>
        </w:rPr>
        <w:t xml:space="preserve"> and 14.58% Al2O3. Total alkali content (Na</w:t>
      </w:r>
      <w:r w:rsidRPr="0006406E">
        <w:rPr>
          <w:szCs w:val="26"/>
          <w:vertAlign w:val="subscript"/>
          <w:lang w:bidi="he-IL"/>
        </w:rPr>
        <w:t>2</w:t>
      </w:r>
      <w:r w:rsidRPr="0006406E">
        <w:rPr>
          <w:szCs w:val="26"/>
          <w:lang w:bidi="he-IL"/>
        </w:rPr>
        <w:t>O+K</w:t>
      </w:r>
      <w:r w:rsidRPr="0006406E">
        <w:rPr>
          <w:szCs w:val="26"/>
          <w:vertAlign w:val="subscript"/>
          <w:lang w:bidi="he-IL"/>
        </w:rPr>
        <w:t>2</w:t>
      </w:r>
      <w:r w:rsidRPr="0006406E">
        <w:rPr>
          <w:szCs w:val="26"/>
          <w:lang w:bidi="he-IL"/>
        </w:rPr>
        <w:t>O) is notably high, averaging 9.74%. The average K</w:t>
      </w:r>
      <w:r w:rsidRPr="0006406E">
        <w:rPr>
          <w:szCs w:val="26"/>
          <w:vertAlign w:val="subscript"/>
          <w:lang w:bidi="he-IL"/>
        </w:rPr>
        <w:t>2</w:t>
      </w:r>
      <w:r w:rsidRPr="0006406E">
        <w:rPr>
          <w:szCs w:val="26"/>
          <w:lang w:bidi="he-IL"/>
        </w:rPr>
        <w:t>O/Na</w:t>
      </w:r>
      <w:r w:rsidRPr="0006406E">
        <w:rPr>
          <w:szCs w:val="26"/>
          <w:vertAlign w:val="subscript"/>
          <w:lang w:bidi="he-IL"/>
        </w:rPr>
        <w:t>2</w:t>
      </w:r>
      <w:r w:rsidRPr="0006406E">
        <w:rPr>
          <w:szCs w:val="26"/>
          <w:lang w:bidi="he-IL"/>
        </w:rPr>
        <w:t>O ratio is 3.36, indicating a potassic nature. Total Fe content is low, averaging 0.33%. The average A/CNK ratio of 1.19 classifies the pegmatite as peraluminous and it is classified as an S-type granite, with a crustal magma source derived from partial melting (anatexis) of crustal rocks. Geochemically, the pegmatite is classified as alkali - high alkali and potassic (shoshonitic-potassic). They are enriched in Large -Ion Lithophile Elements (LILEs) (Cs, Rb, Ba) but depleted in Rare Earth Elements (REEs), exhibiting a strong positive Europium anomaly (Eu/Eu</w:t>
      </w:r>
      <w:r w:rsidRPr="0006406E">
        <w:rPr>
          <w:rFonts w:ascii="Cambria Math" w:hAnsi="Cambria Math" w:cs="Cambria Math"/>
          <w:szCs w:val="26"/>
          <w:lang w:bidi="he-IL"/>
        </w:rPr>
        <w:t>∗</w:t>
      </w:r>
      <w:r w:rsidRPr="0006406E">
        <w:rPr>
          <w:szCs w:val="26"/>
          <w:lang w:bidi="he-IL"/>
        </w:rPr>
        <w:t>).</w:t>
      </w:r>
    </w:p>
    <w:p w14:paraId="764901C7" w14:textId="77777777" w:rsidR="000E0BEE" w:rsidRPr="0006406E" w:rsidRDefault="000E0BEE" w:rsidP="000E0BEE">
      <w:pPr>
        <w:rPr>
          <w:i/>
          <w:iCs/>
          <w:szCs w:val="26"/>
          <w:lang w:bidi="he-IL"/>
        </w:rPr>
      </w:pPr>
      <w:r w:rsidRPr="0006406E">
        <w:rPr>
          <w:szCs w:val="26"/>
          <w:lang w:bidi="he-IL"/>
        </w:rPr>
        <w:t xml:space="preserve">1.3. </w:t>
      </w:r>
      <w:r w:rsidRPr="0006406E">
        <w:rPr>
          <w:i/>
          <w:iCs/>
          <w:szCs w:val="26"/>
          <w:lang w:bidi="he-IL"/>
        </w:rPr>
        <w:t>Formation age, petrogenesis, and genesis</w:t>
      </w:r>
    </w:p>
    <w:p w14:paraId="69D6345D" w14:textId="77777777" w:rsidR="000E0BEE" w:rsidRPr="0006406E" w:rsidRDefault="000E0BEE" w:rsidP="000E0BEE">
      <w:pPr>
        <w:rPr>
          <w:szCs w:val="26"/>
          <w:lang w:bidi="he-IL"/>
        </w:rPr>
      </w:pPr>
      <w:r w:rsidRPr="0006406E">
        <w:rPr>
          <w:szCs w:val="26"/>
          <w:lang w:bidi="he-IL"/>
        </w:rPr>
        <w:tab/>
        <w:t>Dating: LA-ICP-MS zircon U-Pb dating identifies three main formation episodes: an Early stage at 448 Tr.n (Ordovician–Silurian), and Permian–Triassic stages at 269 Ma and 248 Ma. The 248 Ma phase represents the primary formation period and is coeval with the Hải Vân Complex granite.</w:t>
      </w:r>
    </w:p>
    <w:p w14:paraId="59A3C467" w14:textId="77777777" w:rsidR="000E0BEE" w:rsidRPr="0006406E" w:rsidRDefault="000E0BEE" w:rsidP="000E0BEE">
      <w:pPr>
        <w:rPr>
          <w:szCs w:val="26"/>
          <w:lang w:bidi="he-IL"/>
        </w:rPr>
      </w:pPr>
      <w:r w:rsidRPr="0006406E">
        <w:rPr>
          <w:szCs w:val="26"/>
          <w:lang w:bidi="he-IL"/>
        </w:rPr>
        <w:tab/>
        <w:t>Petrogenesis/Tectonic Setting: The pegmatites crystallized in a collisional tectonic setting at relatively low temperatures. Lu – Hf isotopic data and geochemical signatures of the 448 Ma pegmatite are consistent with S-type granite, suggesting a crustal source or crustal remelting. The 248 Ma pegmatites is S-type, derived from the continental crust; the 269 Ma source is primarily crustal but indicates minor mantle input. The Permian–Triassic stages are directly linked to the Indosinian Orogeny, specifically the amalgamation of the South China and Indochina blocks. They crystallized under oxidizing conditions and belong to the Lithium-Cesium-Tantalum (LCT) family, despite being generally poor in rare elements.</w:t>
      </w:r>
    </w:p>
    <w:p w14:paraId="7AB27D7B" w14:textId="77777777" w:rsidR="000E0BEE" w:rsidRPr="0006406E" w:rsidRDefault="000E0BEE" w:rsidP="000E0BEE">
      <w:pPr>
        <w:rPr>
          <w:i/>
          <w:iCs/>
          <w:szCs w:val="26"/>
          <w:lang w:bidi="he-IL"/>
        </w:rPr>
      </w:pPr>
      <w:r w:rsidRPr="0006406E">
        <w:rPr>
          <w:szCs w:val="26"/>
          <w:lang w:bidi="he-IL"/>
        </w:rPr>
        <w:t xml:space="preserve">1.4. </w:t>
      </w:r>
      <w:r w:rsidRPr="0006406E">
        <w:rPr>
          <w:i/>
          <w:iCs/>
          <w:szCs w:val="26"/>
          <w:lang w:bidi="he-IL"/>
        </w:rPr>
        <w:t>Application potential in ceramics production</w:t>
      </w:r>
    </w:p>
    <w:p w14:paraId="2C84BE43" w14:textId="77777777" w:rsidR="000E0BEE" w:rsidRPr="0006406E" w:rsidRDefault="000E0BEE" w:rsidP="000E0BEE">
      <w:pPr>
        <w:rPr>
          <w:szCs w:val="26"/>
          <w:lang w:bidi="he-IL"/>
        </w:rPr>
      </w:pPr>
      <w:r w:rsidRPr="0006406E">
        <w:rPr>
          <w:szCs w:val="26"/>
          <w:lang w:bidi="he-IL"/>
        </w:rPr>
        <w:tab/>
        <w:t>The Kon Tum pegmatites demonstrate high application potential as a quality raw material for the ceramics industry, meeting the TCVN 6598–2000 standard.</w:t>
      </w:r>
    </w:p>
    <w:p w14:paraId="7B83DD70" w14:textId="77777777" w:rsidR="000E0BEE" w:rsidRPr="0006406E" w:rsidRDefault="000E0BEE" w:rsidP="000E0BEE">
      <w:pPr>
        <w:rPr>
          <w:szCs w:val="26"/>
          <w:lang w:bidi="he-IL"/>
        </w:rPr>
      </w:pPr>
      <w:r w:rsidRPr="0006406E">
        <w:rPr>
          <w:szCs w:val="26"/>
          <w:lang w:bidi="he-IL"/>
        </w:rPr>
        <w:tab/>
        <w:t>Compositional advantages: The high total alkali content (average 9.74%) acts as an effective flux. The predominant K – feldspar composition provides a longer firing range, which aids process control and minimizes abrupt product shrinkage. Low total Fe content (0.33%) and low content of secondary minerals (cao lanh, sericite) improve the whiteness of the final fired product.</w:t>
      </w:r>
    </w:p>
    <w:p w14:paraId="0CD30E5F" w14:textId="77777777" w:rsidR="000E0BEE" w:rsidRPr="0006406E" w:rsidRDefault="000E0BEE" w:rsidP="000E0BEE">
      <w:pPr>
        <w:rPr>
          <w:szCs w:val="26"/>
          <w:lang w:bidi="he-IL"/>
        </w:rPr>
      </w:pPr>
      <w:r w:rsidRPr="0006406E">
        <w:rPr>
          <w:szCs w:val="26"/>
          <w:lang w:bidi="he-IL"/>
        </w:rPr>
        <w:tab/>
        <w:t>Technological testing: Pilot blending tests at a tile factory yielded results comparable to or better than those from currently used industrial raw materials. Porcelain products utilizing Kon Tum pegmatite exhibit high bulk density and minimal, fine, closed porosity, confirming significant potential for high quality ceramics, especially for manufacturers in the Southern region.</w:t>
      </w:r>
    </w:p>
    <w:p w14:paraId="17DB0F95" w14:textId="77777777" w:rsidR="000E0BEE" w:rsidRPr="0006406E" w:rsidRDefault="000E0BEE" w:rsidP="000E0BEE">
      <w:r w:rsidRPr="0006406E">
        <w:rPr>
          <w:b/>
          <w:bCs/>
        </w:rPr>
        <w:t>2. NOVE</w:t>
      </w:r>
      <w:r w:rsidRPr="0006406E">
        <w:rPr>
          <w:b/>
          <w:bCs/>
          <w:lang w:val="vi-VN"/>
        </w:rPr>
        <w:t>L</w:t>
      </w:r>
      <w:r w:rsidRPr="0006406E">
        <w:rPr>
          <w:b/>
          <w:bCs/>
        </w:rPr>
        <w:t>TY</w:t>
      </w:r>
      <w:r w:rsidRPr="0006406E">
        <w:rPr>
          <w:b/>
          <w:bCs/>
          <w:lang w:val="vi-VN"/>
        </w:rPr>
        <w:t xml:space="preserve"> </w:t>
      </w:r>
      <w:r w:rsidRPr="0006406E">
        <w:rPr>
          <w:b/>
          <w:bCs/>
        </w:rPr>
        <w:t xml:space="preserve">OF </w:t>
      </w:r>
      <w:r>
        <w:rPr>
          <w:b/>
          <w:bCs/>
        </w:rPr>
        <w:t>DISSERTAION</w:t>
      </w:r>
      <w:r w:rsidRPr="0006406E">
        <w:t>:</w:t>
      </w:r>
    </w:p>
    <w:p w14:paraId="49F17C07" w14:textId="77777777" w:rsidR="000E0BEE" w:rsidRPr="0006406E" w:rsidRDefault="000E0BEE" w:rsidP="000E0BEE">
      <w:pPr>
        <w:rPr>
          <w:szCs w:val="26"/>
          <w:lang w:bidi="he-IL"/>
        </w:rPr>
      </w:pPr>
      <w:r w:rsidRPr="0006406E">
        <w:rPr>
          <w:szCs w:val="26"/>
          <w:lang w:bidi="he-IL"/>
        </w:rPr>
        <w:tab/>
        <w:t>Confirmation of the S-type granite geochemical affinity and crustal petrogenesis of the Kon Tum pegmatite bodies, substantiated by quantitative whole – rock geochemical and isotopic analyses, provide additional materials to support the interpretation of the tectonic setting of the Kon Tum region.</w:t>
      </w:r>
    </w:p>
    <w:p w14:paraId="502FFB86" w14:textId="77777777" w:rsidR="000E0BEE" w:rsidRPr="0006406E" w:rsidRDefault="000E0BEE" w:rsidP="000E0BEE">
      <w:pPr>
        <w:rPr>
          <w:szCs w:val="26"/>
          <w:lang w:bidi="he-IL"/>
        </w:rPr>
      </w:pPr>
      <w:r w:rsidRPr="0006406E">
        <w:rPr>
          <w:szCs w:val="26"/>
          <w:lang w:bidi="he-IL"/>
        </w:rPr>
        <w:tab/>
        <w:t>First definitive identification of three distinct episodes of pegmatite formation in the Kon Tum area: 448 Ma, 269 Ma, and 248 Ma, established via LA-ICP-MS zircon U-Pb dating. These events primarily span the Ordovician–Silurian and Permian–Triassic tectonic phases.</w:t>
      </w:r>
    </w:p>
    <w:p w14:paraId="5BD11B7F" w14:textId="77777777" w:rsidR="000E0BEE" w:rsidRPr="0006406E" w:rsidRDefault="000E0BEE" w:rsidP="000E0BEE">
      <w:pPr>
        <w:rPr>
          <w:szCs w:val="26"/>
          <w:lang w:bidi="he-IL"/>
        </w:rPr>
      </w:pPr>
      <w:r w:rsidRPr="0006406E">
        <w:rPr>
          <w:szCs w:val="26"/>
          <w:lang w:bidi="he-IL"/>
        </w:rPr>
        <w:tab/>
        <w:t>Establishment of specific quality criteria for the utilization of Kon Tum pegmatite in the ceramics industry, based on comprehensive technical and compositional assessments of its suitability as a raw material resource.</w:t>
      </w:r>
    </w:p>
    <w:p w14:paraId="0018AC7C" w14:textId="77777777" w:rsidR="000E0BEE" w:rsidRPr="0006406E" w:rsidRDefault="000E0BEE" w:rsidP="000E0BEE">
      <w:pPr>
        <w:rPr>
          <w:b/>
          <w:bCs/>
          <w:lang w:val="vi-VN"/>
        </w:rPr>
      </w:pPr>
      <w:r w:rsidRPr="0006406E">
        <w:rPr>
          <w:b/>
          <w:bCs/>
        </w:rPr>
        <w:t>3</w:t>
      </w:r>
      <w:r w:rsidRPr="0006406E">
        <w:t xml:space="preserve">. </w:t>
      </w:r>
      <w:r w:rsidRPr="0006406E">
        <w:rPr>
          <w:b/>
          <w:bCs/>
        </w:rPr>
        <w:t>APPLICATIONS/ APPLICABILIT</w:t>
      </w:r>
      <w:r w:rsidRPr="0006406E">
        <w:rPr>
          <w:b/>
          <w:bCs/>
          <w:lang w:val="vi-VN"/>
        </w:rPr>
        <w:t xml:space="preserve">Y/ PERSPECTIVE </w:t>
      </w:r>
    </w:p>
    <w:p w14:paraId="4D9DC040" w14:textId="77777777" w:rsidR="000E0BEE" w:rsidRDefault="000E0BEE" w:rsidP="000E0BEE">
      <w:pPr>
        <w:rPr>
          <w:szCs w:val="26"/>
          <w:lang w:bidi="he-IL"/>
        </w:rPr>
      </w:pPr>
      <w:r w:rsidRPr="0006406E">
        <w:rPr>
          <w:szCs w:val="26"/>
          <w:lang w:bidi="he-IL"/>
        </w:rPr>
        <w:tab/>
      </w:r>
      <w:r w:rsidRPr="000F1A9F">
        <w:rPr>
          <w:szCs w:val="26"/>
          <w:lang w:bidi="he-IL"/>
        </w:rPr>
        <w:t>The investigation of mineralogical characteristics, petrochemical composition, formation age, and quality assessment of pegmatites plays an important role in providing a scientific basis for the planning, exploitation, and effective utilization of feldspar resources derived from pegmatites. This raw material has the potential to supplement and partially replace the feldspar sources currently used by ceramic factories, particularly those located in southern Vietnam.</w:t>
      </w:r>
      <w:r>
        <w:rPr>
          <w:szCs w:val="26"/>
          <w:lang w:bidi="he-IL"/>
        </w:rPr>
        <w:t xml:space="preserve"> </w:t>
      </w:r>
      <w:r w:rsidRPr="000F1A9F">
        <w:rPr>
          <w:szCs w:val="26"/>
          <w:lang w:bidi="he-IL"/>
        </w:rPr>
        <w:t>The availability of an additional feldspar supply source with a closer geographical location may help reduce transportation costs, improve the stability of raw material supply, and promote the development of the ceramic industry in southern Vietnam. In addition, the research results concerning the morphology, structure, scale, and spatial distribution of pegmatite bodies provide an important basis for supporting the exploration, prospecting, and evaluation of feldspar potential in the Kon Tum area in particular and in Vietnam in general.</w:t>
      </w:r>
    </w:p>
    <w:p w14:paraId="086B5C3D" w14:textId="77777777" w:rsidR="002B5EC2" w:rsidRDefault="002B5EC2"/>
    <w:sectPr w:rsidR="002B5EC2" w:rsidSect="000E0BEE">
      <w:pgSz w:w="11907" w:h="16840" w:code="9"/>
      <w:pgMar w:top="1985" w:right="1134" w:bottom="1276"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EE"/>
    <w:rsid w:val="0002178B"/>
    <w:rsid w:val="00043F9E"/>
    <w:rsid w:val="000B417F"/>
    <w:rsid w:val="000E0BEE"/>
    <w:rsid w:val="002B5EC2"/>
    <w:rsid w:val="002E320C"/>
    <w:rsid w:val="003B579F"/>
    <w:rsid w:val="003E4414"/>
    <w:rsid w:val="0040728A"/>
    <w:rsid w:val="004337C7"/>
    <w:rsid w:val="006F5661"/>
    <w:rsid w:val="007A2182"/>
    <w:rsid w:val="007D4CA9"/>
    <w:rsid w:val="00831481"/>
    <w:rsid w:val="008B5C1C"/>
    <w:rsid w:val="008F1B2B"/>
    <w:rsid w:val="009675A6"/>
    <w:rsid w:val="00B6333B"/>
    <w:rsid w:val="00C86A6A"/>
    <w:rsid w:val="00CA15BD"/>
    <w:rsid w:val="00F275D5"/>
    <w:rsid w:val="00F93E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1321"/>
  <w15:chartTrackingRefBased/>
  <w15:docId w15:val="{CDCC62D9-E998-4E1F-9201-20F36DB4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EE"/>
    <w:pPr>
      <w:tabs>
        <w:tab w:val="left" w:pos="360"/>
      </w:tabs>
      <w:spacing w:before="120" w:after="0" w:line="360" w:lineRule="auto"/>
      <w:jc w:val="both"/>
    </w:pPr>
    <w:rPr>
      <w:rFonts w:ascii="Times New Roman" w:eastAsia="SimSun" w:hAnsi="Times New Roman" w:cs="Times New Roman"/>
      <w:sz w:val="26"/>
      <w:szCs w:val="24"/>
      <w:lang w:val="en-US"/>
    </w:rPr>
  </w:style>
  <w:style w:type="paragraph" w:styleId="Heading1">
    <w:name w:val="heading 1"/>
    <w:basedOn w:val="Normal"/>
    <w:next w:val="Normal"/>
    <w:link w:val="Heading1Char"/>
    <w:uiPriority w:val="9"/>
    <w:qFormat/>
    <w:rsid w:val="000E0BEE"/>
    <w:pPr>
      <w:keepNext/>
      <w:keepLines/>
      <w:tabs>
        <w:tab w:val="clear" w:pos="360"/>
      </w:tabs>
      <w:spacing w:before="360" w:after="80" w:line="259" w:lineRule="auto"/>
      <w:jc w:val="left"/>
      <w:outlineLvl w:val="0"/>
    </w:pPr>
    <w:rPr>
      <w:rFonts w:asciiTheme="majorHAnsi" w:eastAsiaTheme="majorEastAsia" w:hAnsiTheme="majorHAnsi" w:cstheme="majorBidi"/>
      <w:color w:val="2F5496" w:themeColor="accent1" w:themeShade="BF"/>
      <w:sz w:val="40"/>
      <w:szCs w:val="40"/>
      <w:lang w:val="vi-VN"/>
    </w:rPr>
  </w:style>
  <w:style w:type="paragraph" w:styleId="Heading2">
    <w:name w:val="heading 2"/>
    <w:basedOn w:val="Normal"/>
    <w:next w:val="Normal"/>
    <w:link w:val="Heading2Char"/>
    <w:uiPriority w:val="9"/>
    <w:semiHidden/>
    <w:unhideWhenUsed/>
    <w:qFormat/>
    <w:rsid w:val="000E0BEE"/>
    <w:pPr>
      <w:keepNext/>
      <w:keepLines/>
      <w:tabs>
        <w:tab w:val="clear" w:pos="360"/>
      </w:tabs>
      <w:spacing w:before="160" w:after="80" w:line="259" w:lineRule="auto"/>
      <w:jc w:val="left"/>
      <w:outlineLvl w:val="1"/>
    </w:pPr>
    <w:rPr>
      <w:rFonts w:asciiTheme="majorHAnsi" w:eastAsiaTheme="majorEastAsia" w:hAnsiTheme="majorHAnsi" w:cstheme="majorBidi"/>
      <w:color w:val="2F5496" w:themeColor="accent1" w:themeShade="BF"/>
      <w:sz w:val="32"/>
      <w:szCs w:val="32"/>
      <w:lang w:val="vi-VN"/>
    </w:rPr>
  </w:style>
  <w:style w:type="paragraph" w:styleId="Heading3">
    <w:name w:val="heading 3"/>
    <w:basedOn w:val="Normal"/>
    <w:next w:val="Normal"/>
    <w:link w:val="Heading3Char"/>
    <w:uiPriority w:val="9"/>
    <w:semiHidden/>
    <w:unhideWhenUsed/>
    <w:qFormat/>
    <w:rsid w:val="000E0BEE"/>
    <w:pPr>
      <w:keepNext/>
      <w:keepLines/>
      <w:tabs>
        <w:tab w:val="clear" w:pos="360"/>
      </w:tabs>
      <w:spacing w:before="160" w:after="80" w:line="259" w:lineRule="auto"/>
      <w:jc w:val="left"/>
      <w:outlineLvl w:val="2"/>
    </w:pPr>
    <w:rPr>
      <w:rFonts w:asciiTheme="minorHAnsi" w:eastAsiaTheme="majorEastAsia" w:hAnsiTheme="minorHAnsi" w:cstheme="majorBidi"/>
      <w:color w:val="2F5496" w:themeColor="accent1" w:themeShade="BF"/>
      <w:sz w:val="28"/>
      <w:szCs w:val="28"/>
      <w:lang w:val="vi-VN"/>
    </w:rPr>
  </w:style>
  <w:style w:type="paragraph" w:styleId="Heading4">
    <w:name w:val="heading 4"/>
    <w:basedOn w:val="Normal"/>
    <w:next w:val="Normal"/>
    <w:link w:val="Heading4Char"/>
    <w:uiPriority w:val="9"/>
    <w:semiHidden/>
    <w:unhideWhenUsed/>
    <w:qFormat/>
    <w:rsid w:val="000E0BEE"/>
    <w:pPr>
      <w:keepNext/>
      <w:keepLines/>
      <w:tabs>
        <w:tab w:val="clear" w:pos="360"/>
      </w:tabs>
      <w:spacing w:before="80" w:after="40" w:line="259" w:lineRule="auto"/>
      <w:jc w:val="left"/>
      <w:outlineLvl w:val="3"/>
    </w:pPr>
    <w:rPr>
      <w:rFonts w:asciiTheme="minorHAnsi" w:eastAsiaTheme="majorEastAsia" w:hAnsiTheme="minorHAnsi" w:cstheme="majorBidi"/>
      <w:i/>
      <w:iCs/>
      <w:color w:val="2F5496" w:themeColor="accent1" w:themeShade="BF"/>
      <w:sz w:val="22"/>
      <w:szCs w:val="22"/>
      <w:lang w:val="vi-VN"/>
    </w:rPr>
  </w:style>
  <w:style w:type="paragraph" w:styleId="Heading5">
    <w:name w:val="heading 5"/>
    <w:basedOn w:val="Normal"/>
    <w:next w:val="Normal"/>
    <w:link w:val="Heading5Char"/>
    <w:uiPriority w:val="9"/>
    <w:semiHidden/>
    <w:unhideWhenUsed/>
    <w:qFormat/>
    <w:rsid w:val="000E0BEE"/>
    <w:pPr>
      <w:keepNext/>
      <w:keepLines/>
      <w:tabs>
        <w:tab w:val="clear" w:pos="360"/>
      </w:tabs>
      <w:spacing w:before="80" w:after="40" w:line="259" w:lineRule="auto"/>
      <w:jc w:val="left"/>
      <w:outlineLvl w:val="4"/>
    </w:pPr>
    <w:rPr>
      <w:rFonts w:asciiTheme="minorHAnsi" w:eastAsiaTheme="majorEastAsia" w:hAnsiTheme="minorHAnsi" w:cstheme="majorBidi"/>
      <w:color w:val="2F5496" w:themeColor="accent1" w:themeShade="BF"/>
      <w:sz w:val="22"/>
      <w:szCs w:val="22"/>
      <w:lang w:val="vi-VN"/>
    </w:rPr>
  </w:style>
  <w:style w:type="paragraph" w:styleId="Heading6">
    <w:name w:val="heading 6"/>
    <w:basedOn w:val="Normal"/>
    <w:next w:val="Normal"/>
    <w:link w:val="Heading6Char"/>
    <w:uiPriority w:val="9"/>
    <w:semiHidden/>
    <w:unhideWhenUsed/>
    <w:qFormat/>
    <w:rsid w:val="000E0BEE"/>
    <w:pPr>
      <w:keepNext/>
      <w:keepLines/>
      <w:tabs>
        <w:tab w:val="clear" w:pos="360"/>
      </w:tabs>
      <w:spacing w:before="40" w:line="259" w:lineRule="auto"/>
      <w:jc w:val="left"/>
      <w:outlineLvl w:val="5"/>
    </w:pPr>
    <w:rPr>
      <w:rFonts w:asciiTheme="minorHAnsi" w:eastAsiaTheme="majorEastAsia" w:hAnsiTheme="minorHAnsi" w:cstheme="majorBidi"/>
      <w:i/>
      <w:iCs/>
      <w:color w:val="595959" w:themeColor="text1" w:themeTint="A6"/>
      <w:sz w:val="22"/>
      <w:szCs w:val="22"/>
      <w:lang w:val="vi-VN"/>
    </w:rPr>
  </w:style>
  <w:style w:type="paragraph" w:styleId="Heading7">
    <w:name w:val="heading 7"/>
    <w:basedOn w:val="Normal"/>
    <w:next w:val="Normal"/>
    <w:link w:val="Heading7Char"/>
    <w:uiPriority w:val="9"/>
    <w:semiHidden/>
    <w:unhideWhenUsed/>
    <w:qFormat/>
    <w:rsid w:val="000E0BEE"/>
    <w:pPr>
      <w:keepNext/>
      <w:keepLines/>
      <w:tabs>
        <w:tab w:val="clear" w:pos="360"/>
      </w:tabs>
      <w:spacing w:before="40" w:line="259" w:lineRule="auto"/>
      <w:jc w:val="left"/>
      <w:outlineLvl w:val="6"/>
    </w:pPr>
    <w:rPr>
      <w:rFonts w:asciiTheme="minorHAnsi" w:eastAsiaTheme="majorEastAsia" w:hAnsiTheme="minorHAnsi" w:cstheme="majorBidi"/>
      <w:color w:val="595959" w:themeColor="text1" w:themeTint="A6"/>
      <w:sz w:val="22"/>
      <w:szCs w:val="22"/>
      <w:lang w:val="vi-VN"/>
    </w:rPr>
  </w:style>
  <w:style w:type="paragraph" w:styleId="Heading8">
    <w:name w:val="heading 8"/>
    <w:basedOn w:val="Normal"/>
    <w:next w:val="Normal"/>
    <w:link w:val="Heading8Char"/>
    <w:uiPriority w:val="9"/>
    <w:semiHidden/>
    <w:unhideWhenUsed/>
    <w:qFormat/>
    <w:rsid w:val="000E0BEE"/>
    <w:pPr>
      <w:keepNext/>
      <w:keepLines/>
      <w:tabs>
        <w:tab w:val="clear" w:pos="360"/>
      </w:tabs>
      <w:spacing w:before="0" w:line="259" w:lineRule="auto"/>
      <w:jc w:val="left"/>
      <w:outlineLvl w:val="7"/>
    </w:pPr>
    <w:rPr>
      <w:rFonts w:asciiTheme="minorHAnsi" w:eastAsiaTheme="majorEastAsia" w:hAnsiTheme="minorHAnsi" w:cstheme="majorBidi"/>
      <w:i/>
      <w:iCs/>
      <w:color w:val="272727" w:themeColor="text1" w:themeTint="D8"/>
      <w:sz w:val="22"/>
      <w:szCs w:val="22"/>
      <w:lang w:val="vi-VN"/>
    </w:rPr>
  </w:style>
  <w:style w:type="paragraph" w:styleId="Heading9">
    <w:name w:val="heading 9"/>
    <w:basedOn w:val="Normal"/>
    <w:next w:val="Normal"/>
    <w:link w:val="Heading9Char"/>
    <w:uiPriority w:val="9"/>
    <w:semiHidden/>
    <w:unhideWhenUsed/>
    <w:qFormat/>
    <w:rsid w:val="000E0BEE"/>
    <w:pPr>
      <w:keepNext/>
      <w:keepLines/>
      <w:tabs>
        <w:tab w:val="clear" w:pos="360"/>
      </w:tabs>
      <w:spacing w:before="0" w:line="259" w:lineRule="auto"/>
      <w:jc w:val="left"/>
      <w:outlineLvl w:val="8"/>
    </w:pPr>
    <w:rPr>
      <w:rFonts w:asciiTheme="minorHAnsi" w:eastAsiaTheme="majorEastAsia" w:hAnsiTheme="minorHAnsi" w:cstheme="majorBidi"/>
      <w:color w:val="272727" w:themeColor="text1" w:themeTint="D8"/>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B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0B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0B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0B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0B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0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BEE"/>
    <w:rPr>
      <w:rFonts w:eastAsiaTheme="majorEastAsia" w:cstheme="majorBidi"/>
      <w:color w:val="272727" w:themeColor="text1" w:themeTint="D8"/>
    </w:rPr>
  </w:style>
  <w:style w:type="paragraph" w:styleId="Title">
    <w:name w:val="Title"/>
    <w:basedOn w:val="Normal"/>
    <w:next w:val="Normal"/>
    <w:link w:val="TitleChar"/>
    <w:uiPriority w:val="10"/>
    <w:qFormat/>
    <w:rsid w:val="000E0BEE"/>
    <w:pPr>
      <w:tabs>
        <w:tab w:val="clear" w:pos="360"/>
      </w:tabs>
      <w:spacing w:before="0" w:after="80" w:line="240" w:lineRule="auto"/>
      <w:contextualSpacing/>
      <w:jc w:val="left"/>
    </w:pPr>
    <w:rPr>
      <w:rFonts w:asciiTheme="majorHAnsi" w:eastAsiaTheme="majorEastAsia" w:hAnsiTheme="majorHAnsi" w:cstheme="majorBidi"/>
      <w:spacing w:val="-10"/>
      <w:kern w:val="28"/>
      <w:sz w:val="56"/>
      <w:szCs w:val="56"/>
      <w:lang w:val="vi-VN"/>
    </w:rPr>
  </w:style>
  <w:style w:type="character" w:customStyle="1" w:styleId="TitleChar">
    <w:name w:val="Title Char"/>
    <w:basedOn w:val="DefaultParagraphFont"/>
    <w:link w:val="Title"/>
    <w:uiPriority w:val="10"/>
    <w:rsid w:val="000E0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BEE"/>
    <w:pPr>
      <w:numPr>
        <w:ilvl w:val="1"/>
      </w:numPr>
      <w:tabs>
        <w:tab w:val="clear" w:pos="360"/>
      </w:tabs>
      <w:spacing w:before="0" w:after="160" w:line="259" w:lineRule="auto"/>
      <w:jc w:val="left"/>
    </w:pPr>
    <w:rPr>
      <w:rFonts w:asciiTheme="minorHAnsi" w:eastAsiaTheme="majorEastAsia" w:hAnsiTheme="minorHAnsi" w:cstheme="majorBidi"/>
      <w:color w:val="595959" w:themeColor="text1" w:themeTint="A6"/>
      <w:spacing w:val="15"/>
      <w:sz w:val="28"/>
      <w:szCs w:val="28"/>
      <w:lang w:val="vi-VN"/>
    </w:rPr>
  </w:style>
  <w:style w:type="character" w:customStyle="1" w:styleId="SubtitleChar">
    <w:name w:val="Subtitle Char"/>
    <w:basedOn w:val="DefaultParagraphFont"/>
    <w:link w:val="Subtitle"/>
    <w:uiPriority w:val="11"/>
    <w:rsid w:val="000E0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BEE"/>
    <w:pPr>
      <w:tabs>
        <w:tab w:val="clear" w:pos="360"/>
      </w:tabs>
      <w:spacing w:before="160" w:after="160" w:line="259" w:lineRule="auto"/>
      <w:jc w:val="center"/>
    </w:pPr>
    <w:rPr>
      <w:rFonts w:asciiTheme="minorHAnsi" w:eastAsiaTheme="minorHAnsi" w:hAnsiTheme="minorHAnsi" w:cstheme="minorBidi"/>
      <w:i/>
      <w:iCs/>
      <w:color w:val="404040" w:themeColor="text1" w:themeTint="BF"/>
      <w:sz w:val="22"/>
      <w:szCs w:val="22"/>
      <w:lang w:val="vi-VN"/>
    </w:rPr>
  </w:style>
  <w:style w:type="character" w:customStyle="1" w:styleId="QuoteChar">
    <w:name w:val="Quote Char"/>
    <w:basedOn w:val="DefaultParagraphFont"/>
    <w:link w:val="Quote"/>
    <w:uiPriority w:val="29"/>
    <w:rsid w:val="000E0BEE"/>
    <w:rPr>
      <w:i/>
      <w:iCs/>
      <w:color w:val="404040" w:themeColor="text1" w:themeTint="BF"/>
    </w:rPr>
  </w:style>
  <w:style w:type="paragraph" w:styleId="ListParagraph">
    <w:name w:val="List Paragraph"/>
    <w:basedOn w:val="Normal"/>
    <w:uiPriority w:val="34"/>
    <w:qFormat/>
    <w:rsid w:val="000E0BEE"/>
    <w:pPr>
      <w:tabs>
        <w:tab w:val="clear" w:pos="360"/>
      </w:tabs>
      <w:spacing w:before="0" w:after="160" w:line="259" w:lineRule="auto"/>
      <w:ind w:left="720"/>
      <w:contextualSpacing/>
      <w:jc w:val="left"/>
    </w:pPr>
    <w:rPr>
      <w:rFonts w:asciiTheme="minorHAnsi" w:eastAsiaTheme="minorHAnsi" w:hAnsiTheme="minorHAnsi" w:cstheme="minorBidi"/>
      <w:sz w:val="22"/>
      <w:szCs w:val="22"/>
      <w:lang w:val="vi-VN"/>
    </w:rPr>
  </w:style>
  <w:style w:type="character" w:styleId="IntenseEmphasis">
    <w:name w:val="Intense Emphasis"/>
    <w:basedOn w:val="DefaultParagraphFont"/>
    <w:uiPriority w:val="21"/>
    <w:qFormat/>
    <w:rsid w:val="000E0BEE"/>
    <w:rPr>
      <w:i/>
      <w:iCs/>
      <w:color w:val="2F5496" w:themeColor="accent1" w:themeShade="BF"/>
    </w:rPr>
  </w:style>
  <w:style w:type="paragraph" w:styleId="IntenseQuote">
    <w:name w:val="Intense Quote"/>
    <w:basedOn w:val="Normal"/>
    <w:next w:val="Normal"/>
    <w:link w:val="IntenseQuoteChar"/>
    <w:uiPriority w:val="30"/>
    <w:qFormat/>
    <w:rsid w:val="000E0BEE"/>
    <w:pPr>
      <w:pBdr>
        <w:top w:val="single" w:sz="4" w:space="10" w:color="2F5496" w:themeColor="accent1" w:themeShade="BF"/>
        <w:bottom w:val="single" w:sz="4" w:space="10" w:color="2F5496" w:themeColor="accent1" w:themeShade="BF"/>
      </w:pBdr>
      <w:tabs>
        <w:tab w:val="clear" w:pos="360"/>
      </w:tabs>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vi-VN"/>
    </w:rPr>
  </w:style>
  <w:style w:type="character" w:customStyle="1" w:styleId="IntenseQuoteChar">
    <w:name w:val="Intense Quote Char"/>
    <w:basedOn w:val="DefaultParagraphFont"/>
    <w:link w:val="IntenseQuote"/>
    <w:uiPriority w:val="30"/>
    <w:rsid w:val="000E0BEE"/>
    <w:rPr>
      <w:i/>
      <w:iCs/>
      <w:color w:val="2F5496" w:themeColor="accent1" w:themeShade="BF"/>
    </w:rPr>
  </w:style>
  <w:style w:type="character" w:styleId="IntenseReference">
    <w:name w:val="Intense Reference"/>
    <w:basedOn w:val="DefaultParagraphFont"/>
    <w:uiPriority w:val="32"/>
    <w:qFormat/>
    <w:rsid w:val="000E0BEE"/>
    <w:rPr>
      <w:b/>
      <w:bCs/>
      <w:smallCaps/>
      <w:color w:val="2F5496" w:themeColor="accent1" w:themeShade="BF"/>
      <w:spacing w:val="5"/>
    </w:rPr>
  </w:style>
  <w:style w:type="character" w:customStyle="1" w:styleId="longtext">
    <w:name w:val="long_text"/>
    <w:rsid w:val="000E0BEE"/>
  </w:style>
  <w:style w:type="paragraph" w:styleId="BodyTextIndent">
    <w:name w:val="Body Text Indent"/>
    <w:basedOn w:val="Normal"/>
    <w:link w:val="BodyTextIndentChar"/>
    <w:rsid w:val="000E0BEE"/>
    <w:pPr>
      <w:tabs>
        <w:tab w:val="clear" w:pos="360"/>
      </w:tabs>
      <w:spacing w:before="0" w:line="240" w:lineRule="auto"/>
      <w:jc w:val="left"/>
    </w:pPr>
    <w:rPr>
      <w:rFonts w:eastAsia="Times New Roman"/>
      <w:sz w:val="24"/>
    </w:rPr>
  </w:style>
  <w:style w:type="character" w:customStyle="1" w:styleId="BodyTextIndentChar">
    <w:name w:val="Body Text Indent Char"/>
    <w:basedOn w:val="DefaultParagraphFont"/>
    <w:link w:val="BodyTextIndent"/>
    <w:rsid w:val="000E0BE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569FD-13A4-47B1-ACFD-7E38BE91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Trương Chí Cường</dc:creator>
  <cp:keywords/>
  <dc:description/>
  <cp:lastModifiedBy>Tam Ton</cp:lastModifiedBy>
  <cp:revision>9</cp:revision>
  <cp:lastPrinted>2026-07-19T04:37:00Z</cp:lastPrinted>
  <dcterms:created xsi:type="dcterms:W3CDTF">2026-07-13T04:01:00Z</dcterms:created>
  <dcterms:modified xsi:type="dcterms:W3CDTF">2026-07-24T04:06:00Z</dcterms:modified>
</cp:coreProperties>
</file>