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62132" w14:textId="77777777" w:rsidR="007E5E32" w:rsidRDefault="007E5E32" w:rsidP="007E5E32">
      <w:pPr>
        <w:spacing w:after="0"/>
        <w:jc w:val="center"/>
        <w:rPr>
          <w:rFonts w:ascii="Times New Roman" w:hAnsi="Times New Roman"/>
          <w:b/>
          <w:bCs/>
          <w:sz w:val="28"/>
          <w:szCs w:val="28"/>
        </w:rPr>
      </w:pPr>
      <w:r w:rsidRPr="00835F5B">
        <w:rPr>
          <w:rFonts w:ascii="Times New Roman" w:hAnsi="Times New Roman"/>
          <w:b/>
          <w:bCs/>
          <w:sz w:val="28"/>
          <w:szCs w:val="28"/>
        </w:rPr>
        <w:t xml:space="preserve">TÓM TẮT THÔNG TIN VỀ LUẬN ÁN </w:t>
      </w:r>
    </w:p>
    <w:p w14:paraId="00B43F47" w14:textId="77777777" w:rsidR="007E5E32" w:rsidRPr="00835F5B" w:rsidRDefault="007E5E32" w:rsidP="007E5E32">
      <w:pPr>
        <w:spacing w:after="0"/>
        <w:jc w:val="center"/>
        <w:rPr>
          <w:rFonts w:ascii="Times New Roman" w:hAnsi="Times New Roman"/>
          <w:b/>
          <w:bCs/>
          <w:sz w:val="28"/>
          <w:szCs w:val="28"/>
        </w:rPr>
      </w:pPr>
      <w:r w:rsidRPr="00835F5B">
        <w:rPr>
          <w:rFonts w:ascii="Times New Roman" w:hAnsi="Times New Roman"/>
          <w:b/>
          <w:bCs/>
          <w:sz w:val="28"/>
          <w:szCs w:val="28"/>
        </w:rPr>
        <w:t>(THESIS INFORMATION)</w:t>
      </w:r>
    </w:p>
    <w:p w14:paraId="0B28135F" w14:textId="77777777" w:rsidR="007E5E32" w:rsidRPr="00835F5B" w:rsidRDefault="007E5E32" w:rsidP="007E5E32">
      <w:pPr>
        <w:spacing w:after="0"/>
        <w:jc w:val="both"/>
        <w:rPr>
          <w:rFonts w:ascii="Times New Roman" w:hAnsi="Times New Roman"/>
        </w:rPr>
      </w:pPr>
    </w:p>
    <w:p w14:paraId="1B7BDD52" w14:textId="55C21258" w:rsidR="007E5E32" w:rsidRPr="00EF0A51" w:rsidRDefault="007E5E32" w:rsidP="00842148">
      <w:pPr>
        <w:spacing w:after="120"/>
        <w:jc w:val="both"/>
        <w:rPr>
          <w:rFonts w:ascii="Times New Roman" w:hAnsi="Times New Roman"/>
          <w:sz w:val="24"/>
          <w:szCs w:val="24"/>
        </w:rPr>
      </w:pPr>
      <w:r w:rsidRPr="00EF0A51">
        <w:rPr>
          <w:rFonts w:ascii="Times New Roman" w:hAnsi="Times New Roman"/>
          <w:sz w:val="24"/>
          <w:szCs w:val="24"/>
        </w:rPr>
        <w:t>Tên đề tài luận án (</w:t>
      </w:r>
      <w:r w:rsidRPr="00EF0A51">
        <w:rPr>
          <w:rStyle w:val="longtext"/>
          <w:rFonts w:ascii="Times New Roman" w:hAnsi="Times New Roman"/>
          <w:sz w:val="24"/>
          <w:szCs w:val="24"/>
        </w:rPr>
        <w:t>Thesis title)</w:t>
      </w:r>
      <w:r w:rsidRPr="00EF0A51">
        <w:rPr>
          <w:rFonts w:ascii="Times New Roman" w:hAnsi="Times New Roman"/>
          <w:sz w:val="24"/>
          <w:szCs w:val="24"/>
        </w:rPr>
        <w:t xml:space="preserve">: </w:t>
      </w:r>
      <w:r w:rsidR="008E458A" w:rsidRPr="00EF0A51">
        <w:rPr>
          <w:rFonts w:ascii="Times New Roman" w:hAnsi="Times New Roman"/>
          <w:b/>
          <w:bCs/>
          <w:sz w:val="24"/>
          <w:szCs w:val="24"/>
        </w:rPr>
        <w:t xml:space="preserve">Nghiên cứu hoạt tính, cơ chế kháng </w:t>
      </w:r>
      <w:r w:rsidR="008E458A" w:rsidRPr="00EF0A51">
        <w:rPr>
          <w:rFonts w:ascii="Times New Roman" w:hAnsi="Times New Roman"/>
          <w:b/>
          <w:bCs/>
          <w:i/>
          <w:iCs/>
          <w:sz w:val="24"/>
          <w:szCs w:val="24"/>
        </w:rPr>
        <w:t>Helicobacter pylori</w:t>
      </w:r>
      <w:r w:rsidR="008E458A" w:rsidRPr="00EF0A51">
        <w:rPr>
          <w:rFonts w:ascii="Times New Roman" w:hAnsi="Times New Roman"/>
          <w:b/>
          <w:bCs/>
          <w:sz w:val="24"/>
          <w:szCs w:val="24"/>
        </w:rPr>
        <w:t xml:space="preserve"> của cao chiết và các hợp chất ở cao phân đoạn hexane của lá và nụ hoa cây Vối </w:t>
      </w:r>
      <w:r w:rsidR="008E458A" w:rsidRPr="00EF0A51">
        <w:rPr>
          <w:rFonts w:ascii="Times New Roman" w:hAnsi="Times New Roman"/>
          <w:b/>
          <w:bCs/>
          <w:i/>
          <w:iCs/>
          <w:sz w:val="24"/>
          <w:szCs w:val="24"/>
        </w:rPr>
        <w:t>Cleistocalyx operculatus</w:t>
      </w:r>
      <w:r w:rsidR="008E458A" w:rsidRPr="00EF0A51">
        <w:rPr>
          <w:rFonts w:ascii="Times New Roman" w:hAnsi="Times New Roman"/>
          <w:b/>
          <w:bCs/>
          <w:sz w:val="24"/>
          <w:szCs w:val="24"/>
        </w:rPr>
        <w:t> (Roxb.) Merr. et Perry</w:t>
      </w:r>
    </w:p>
    <w:p w14:paraId="79E65EA7" w14:textId="618A2D3C" w:rsidR="007E5E32" w:rsidRPr="00EF0A51" w:rsidRDefault="007E5E32" w:rsidP="00842148">
      <w:pPr>
        <w:spacing w:after="120"/>
        <w:jc w:val="both"/>
        <w:rPr>
          <w:rFonts w:ascii="Times New Roman" w:hAnsi="Times New Roman"/>
          <w:sz w:val="24"/>
          <w:szCs w:val="24"/>
        </w:rPr>
      </w:pPr>
      <w:r w:rsidRPr="00EF0A51">
        <w:rPr>
          <w:rFonts w:ascii="Times New Roman" w:hAnsi="Times New Roman"/>
          <w:sz w:val="24"/>
          <w:szCs w:val="24"/>
        </w:rPr>
        <w:t>Ngành (Speciality):</w:t>
      </w:r>
      <w:r w:rsidR="008E458A" w:rsidRPr="00EF0A51">
        <w:rPr>
          <w:rFonts w:ascii="Times New Roman" w:hAnsi="Times New Roman"/>
          <w:sz w:val="24"/>
          <w:szCs w:val="24"/>
        </w:rPr>
        <w:t xml:space="preserve"> Công nghệ sinh học</w:t>
      </w:r>
    </w:p>
    <w:p w14:paraId="15CA1648" w14:textId="0B3EAA5C" w:rsidR="007E5E32" w:rsidRPr="00EF0A51" w:rsidRDefault="007E5E32" w:rsidP="00842148">
      <w:pPr>
        <w:spacing w:after="120"/>
        <w:jc w:val="both"/>
        <w:rPr>
          <w:rFonts w:ascii="Times New Roman" w:hAnsi="Times New Roman"/>
          <w:sz w:val="24"/>
          <w:szCs w:val="24"/>
        </w:rPr>
      </w:pPr>
      <w:r w:rsidRPr="00EF0A51">
        <w:rPr>
          <w:rFonts w:ascii="Times New Roman" w:hAnsi="Times New Roman"/>
          <w:sz w:val="24"/>
          <w:szCs w:val="24"/>
        </w:rPr>
        <w:t>Mã số ngành (Code):</w:t>
      </w:r>
      <w:r w:rsidR="008E458A" w:rsidRPr="00EF0A51">
        <w:rPr>
          <w:rFonts w:ascii="Times New Roman" w:hAnsi="Times New Roman"/>
          <w:sz w:val="24"/>
          <w:szCs w:val="24"/>
        </w:rPr>
        <w:t xml:space="preserve"> 62420201</w:t>
      </w:r>
    </w:p>
    <w:p w14:paraId="04C58FB7" w14:textId="5998F22E" w:rsidR="007E5E32" w:rsidRPr="00EF0A51" w:rsidRDefault="007E5E32" w:rsidP="00842148">
      <w:pPr>
        <w:spacing w:after="120"/>
        <w:jc w:val="both"/>
        <w:rPr>
          <w:rFonts w:ascii="Times New Roman" w:hAnsi="Times New Roman"/>
          <w:sz w:val="24"/>
          <w:szCs w:val="24"/>
        </w:rPr>
      </w:pPr>
      <w:r w:rsidRPr="00EF0A51">
        <w:rPr>
          <w:rFonts w:ascii="Times New Roman" w:hAnsi="Times New Roman"/>
          <w:sz w:val="24"/>
          <w:szCs w:val="24"/>
        </w:rPr>
        <w:t>Họ tên nghiên cứu sinh (Name of PhD Student):</w:t>
      </w:r>
      <w:r w:rsidR="008E458A" w:rsidRPr="00EF0A51">
        <w:rPr>
          <w:rFonts w:ascii="Times New Roman" w:hAnsi="Times New Roman"/>
          <w:sz w:val="24"/>
          <w:szCs w:val="24"/>
        </w:rPr>
        <w:t xml:space="preserve"> Đoàn Thiên Thanh</w:t>
      </w:r>
    </w:p>
    <w:p w14:paraId="2A2724DE" w14:textId="20AD6CF7" w:rsidR="007E5E32" w:rsidRPr="009D1D94" w:rsidRDefault="007E5E32" w:rsidP="00842148">
      <w:pPr>
        <w:spacing w:after="120"/>
        <w:jc w:val="both"/>
        <w:rPr>
          <w:rFonts w:ascii="Times New Roman" w:hAnsi="Times New Roman"/>
          <w:sz w:val="24"/>
          <w:szCs w:val="24"/>
        </w:rPr>
      </w:pPr>
      <w:r w:rsidRPr="00EF0A51">
        <w:rPr>
          <w:rFonts w:ascii="Times New Roman" w:hAnsi="Times New Roman"/>
          <w:sz w:val="24"/>
          <w:szCs w:val="24"/>
        </w:rPr>
        <w:t>Khóa đào tạo (</w:t>
      </w:r>
      <w:r w:rsidRPr="009D1D94">
        <w:rPr>
          <w:rFonts w:ascii="Times New Roman" w:hAnsi="Times New Roman"/>
          <w:sz w:val="24"/>
          <w:szCs w:val="24"/>
        </w:rPr>
        <w:t>Academic year):</w:t>
      </w:r>
      <w:r w:rsidR="008E458A" w:rsidRPr="009D1D94">
        <w:rPr>
          <w:rFonts w:ascii="Times New Roman" w:hAnsi="Times New Roman"/>
          <w:sz w:val="24"/>
          <w:szCs w:val="24"/>
        </w:rPr>
        <w:t xml:space="preserve"> 2017</w:t>
      </w:r>
    </w:p>
    <w:p w14:paraId="46AA68D7" w14:textId="449DC66B" w:rsidR="008E458A" w:rsidRPr="009D1D94" w:rsidRDefault="007E5E32" w:rsidP="00C04C0C">
      <w:pPr>
        <w:spacing w:after="120"/>
        <w:jc w:val="both"/>
        <w:rPr>
          <w:rFonts w:ascii="Times New Roman" w:hAnsi="Times New Roman"/>
          <w:sz w:val="24"/>
          <w:szCs w:val="24"/>
        </w:rPr>
      </w:pPr>
      <w:r w:rsidRPr="009D1D94">
        <w:rPr>
          <w:rFonts w:ascii="Times New Roman" w:hAnsi="Times New Roman"/>
          <w:sz w:val="24"/>
          <w:szCs w:val="24"/>
        </w:rPr>
        <w:t xml:space="preserve">Người hướng dẫn khoa học (Supervisor): </w:t>
      </w:r>
      <w:r w:rsidR="008E458A" w:rsidRPr="009D1D94">
        <w:rPr>
          <w:rFonts w:ascii="Times New Roman" w:hAnsi="Times New Roman"/>
          <w:sz w:val="24"/>
          <w:szCs w:val="24"/>
        </w:rPr>
        <w:t>GVC. TS. Lương Thị Mỹ Ngân</w:t>
      </w:r>
      <w:r w:rsidR="00C04C0C">
        <w:rPr>
          <w:rFonts w:ascii="Times New Roman" w:hAnsi="Times New Roman"/>
          <w:sz w:val="24"/>
          <w:szCs w:val="24"/>
        </w:rPr>
        <w:t xml:space="preserve"> và </w:t>
      </w:r>
      <w:r w:rsidR="008E458A" w:rsidRPr="009D1D94">
        <w:rPr>
          <w:rFonts w:ascii="Times New Roman" w:hAnsi="Times New Roman"/>
          <w:sz w:val="24"/>
          <w:szCs w:val="24"/>
        </w:rPr>
        <w:t>GVC. TS. Trần Trung Hiếu</w:t>
      </w:r>
    </w:p>
    <w:p w14:paraId="29092C1B" w14:textId="77777777" w:rsidR="007E5E32" w:rsidRPr="009D1D94" w:rsidRDefault="007E5E32" w:rsidP="00842148">
      <w:pPr>
        <w:spacing w:after="120"/>
        <w:jc w:val="both"/>
        <w:rPr>
          <w:rFonts w:ascii="Times New Roman" w:hAnsi="Times New Roman"/>
          <w:sz w:val="24"/>
          <w:szCs w:val="24"/>
        </w:rPr>
      </w:pPr>
      <w:r w:rsidRPr="009D1D94">
        <w:rPr>
          <w:rFonts w:ascii="Times New Roman" w:hAnsi="Times New Roman"/>
          <w:sz w:val="24"/>
          <w:szCs w:val="24"/>
        </w:rPr>
        <w:t>Cơ sở đào tạo (At): Trường Đại học Khoa học Tự nhiên- ĐHQG.HCM (</w:t>
      </w:r>
      <w:r w:rsidRPr="009D1D94">
        <w:rPr>
          <w:rStyle w:val="longtext"/>
          <w:rFonts w:ascii="Times New Roman" w:hAnsi="Times New Roman"/>
          <w:sz w:val="24"/>
          <w:szCs w:val="24"/>
        </w:rPr>
        <w:t>VNUHCM -University of Science)</w:t>
      </w:r>
    </w:p>
    <w:p w14:paraId="5FEDE2D8" w14:textId="77777777" w:rsidR="007E5E32" w:rsidRPr="009D1D94" w:rsidRDefault="007E5E32" w:rsidP="009D1D94">
      <w:pPr>
        <w:spacing w:after="0"/>
        <w:jc w:val="both"/>
        <w:rPr>
          <w:rFonts w:ascii="Times New Roman" w:hAnsi="Times New Roman"/>
        </w:rPr>
      </w:pPr>
      <w:r w:rsidRPr="009D1D94">
        <w:rPr>
          <w:rFonts w:ascii="Times New Roman" w:hAnsi="Times New Roman"/>
        </w:rPr>
        <w:t>1. TÓM TẮT NỘI DUNG LUẬN ÁN (SUMMARY):</w:t>
      </w:r>
    </w:p>
    <w:p w14:paraId="5DDDA271" w14:textId="32F6073B" w:rsidR="005C13BB" w:rsidRPr="009D1D94" w:rsidRDefault="008C5682" w:rsidP="009D1D94">
      <w:pPr>
        <w:pStyle w:val="BodyTextIndent"/>
        <w:tabs>
          <w:tab w:val="center" w:pos="567"/>
          <w:tab w:val="center" w:pos="6237"/>
        </w:tabs>
        <w:jc w:val="both"/>
        <w:rPr>
          <w:sz w:val="22"/>
          <w:szCs w:val="22"/>
        </w:rPr>
      </w:pPr>
      <w:r w:rsidRPr="009D1D94">
        <w:rPr>
          <w:sz w:val="22"/>
          <w:szCs w:val="22"/>
        </w:rPr>
        <w:tab/>
      </w:r>
      <w:r w:rsidRPr="009D1D94">
        <w:rPr>
          <w:sz w:val="22"/>
          <w:szCs w:val="22"/>
        </w:rPr>
        <w:tab/>
      </w:r>
      <w:r w:rsidR="001744F7" w:rsidRPr="009D1D94">
        <w:rPr>
          <w:sz w:val="22"/>
          <w:szCs w:val="22"/>
        </w:rPr>
        <w:t>Nghiên cứu tập trung thu nhận và đánh giá được hoạt tính kháng khuẩn, cơ chế tác động sinh học của cao chiết và các hợp chất thành phần của cao phân đoạn hexane từ lá và nụ hoa cây Vối</w:t>
      </w:r>
      <w:r w:rsidRPr="009D1D94">
        <w:rPr>
          <w:sz w:val="22"/>
          <w:szCs w:val="22"/>
        </w:rPr>
        <w:t xml:space="preserve"> (</w:t>
      </w:r>
      <w:r w:rsidRPr="009D1D94">
        <w:rPr>
          <w:i/>
          <w:iCs/>
          <w:sz w:val="22"/>
          <w:szCs w:val="22"/>
        </w:rPr>
        <w:t>Cleistocalyx operculatus</w:t>
      </w:r>
      <w:r w:rsidRPr="009D1D94">
        <w:rPr>
          <w:sz w:val="22"/>
          <w:szCs w:val="22"/>
        </w:rPr>
        <w:t>)</w:t>
      </w:r>
      <w:r w:rsidR="001744F7" w:rsidRPr="009D1D94">
        <w:rPr>
          <w:sz w:val="22"/>
          <w:szCs w:val="22"/>
        </w:rPr>
        <w:t xml:space="preserve"> lên 2 chủng </w:t>
      </w:r>
      <w:r w:rsidR="00EF0A51" w:rsidRPr="009D1D94">
        <w:rPr>
          <w:i/>
          <w:iCs/>
          <w:sz w:val="22"/>
          <w:szCs w:val="22"/>
        </w:rPr>
        <w:t>Helicobacter pylori</w:t>
      </w:r>
      <w:r w:rsidR="00EF0A51" w:rsidRPr="009D1D94">
        <w:rPr>
          <w:sz w:val="22"/>
          <w:szCs w:val="22"/>
        </w:rPr>
        <w:t xml:space="preserve"> </w:t>
      </w:r>
      <w:r w:rsidR="001744F7" w:rsidRPr="009D1D94">
        <w:rPr>
          <w:sz w:val="22"/>
          <w:szCs w:val="22"/>
        </w:rPr>
        <w:t>ATCC 43504 và ATCC 51932.</w:t>
      </w:r>
      <w:r w:rsidR="003716D2" w:rsidRPr="009D1D94">
        <w:rPr>
          <w:sz w:val="22"/>
          <w:szCs w:val="22"/>
        </w:rPr>
        <w:t xml:space="preserve"> </w:t>
      </w:r>
      <w:r w:rsidR="001744F7" w:rsidRPr="009D1D94">
        <w:rPr>
          <w:sz w:val="22"/>
          <w:szCs w:val="22"/>
        </w:rPr>
        <w:t xml:space="preserve">Nội dung nghiên cứu bao gồm thu nhận các cao tổng và cao phân đoạn từ lá và nụ hoa cây Vối, đồng thời định tính, định lượng các hợp chất tự nhiên có trong các cao chiết này. Hoạt tính sinh học của các cao chiết được đánh giá thông qua khả năng kháng </w:t>
      </w:r>
      <w:r w:rsidR="001744F7" w:rsidRPr="009D1D94">
        <w:rPr>
          <w:i/>
          <w:iCs/>
          <w:sz w:val="22"/>
          <w:szCs w:val="22"/>
        </w:rPr>
        <w:t>H. pylori</w:t>
      </w:r>
      <w:r w:rsidR="001744F7" w:rsidRPr="009D1D94">
        <w:rPr>
          <w:sz w:val="22"/>
          <w:szCs w:val="22"/>
        </w:rPr>
        <w:t xml:space="preserve"> và ức chế </w:t>
      </w:r>
      <w:r w:rsidR="001744F7" w:rsidRPr="009D1D94">
        <w:rPr>
          <w:i/>
          <w:iCs/>
          <w:sz w:val="22"/>
          <w:szCs w:val="22"/>
        </w:rPr>
        <w:t>H. pylori</w:t>
      </w:r>
      <w:r w:rsidR="001744F7" w:rsidRPr="009D1D94">
        <w:rPr>
          <w:sz w:val="22"/>
          <w:szCs w:val="22"/>
        </w:rPr>
        <w:t xml:space="preserve">-urease </w:t>
      </w:r>
      <w:r w:rsidR="001744F7" w:rsidRPr="009D1D94">
        <w:rPr>
          <w:i/>
          <w:iCs/>
          <w:sz w:val="22"/>
          <w:szCs w:val="22"/>
        </w:rPr>
        <w:t>in vitro</w:t>
      </w:r>
      <w:r w:rsidR="001744F7" w:rsidRPr="009D1D94">
        <w:rPr>
          <w:sz w:val="22"/>
          <w:szCs w:val="22"/>
        </w:rPr>
        <w:t xml:space="preserve">. Từ các kết quả trên, cao phân đoạn hexane của nụ hoa Vối được lựa chọn để tiếp tục phân lập và xác định các hợp chất chính có hoạt tính kháng </w:t>
      </w:r>
      <w:r w:rsidR="001744F7" w:rsidRPr="009D1D94">
        <w:rPr>
          <w:i/>
          <w:iCs/>
          <w:sz w:val="22"/>
          <w:szCs w:val="22"/>
        </w:rPr>
        <w:t>H. pylori</w:t>
      </w:r>
      <w:r w:rsidR="001744F7" w:rsidRPr="009D1D94">
        <w:rPr>
          <w:sz w:val="22"/>
          <w:szCs w:val="22"/>
        </w:rPr>
        <w:t xml:space="preserve">. Nghiên cứu cũng phân tích cơ chế tác động của cao phân đoạn hexane từ lá và nụ hoa Vối và các hợp chất đã được xác định lên quá trình hình thành biofilm, tính toàn vẹn và hình thái tế bào, khả năng ức chế urease cũng như mức độ biểu hiện của các gene độc lực của </w:t>
      </w:r>
      <w:r w:rsidR="001744F7" w:rsidRPr="009D1D94">
        <w:rPr>
          <w:i/>
          <w:iCs/>
          <w:sz w:val="22"/>
          <w:szCs w:val="22"/>
        </w:rPr>
        <w:t>H. pylori</w:t>
      </w:r>
      <w:r w:rsidR="001744F7" w:rsidRPr="009D1D94">
        <w:rPr>
          <w:sz w:val="22"/>
          <w:szCs w:val="22"/>
        </w:rPr>
        <w:t xml:space="preserve">, đồng thời kiểm tra độc tính của các hợp chất lên các dòng tế bào </w:t>
      </w:r>
      <w:r w:rsidR="001744F7" w:rsidRPr="009D1D94">
        <w:rPr>
          <w:iCs/>
          <w:sz w:val="22"/>
          <w:szCs w:val="22"/>
        </w:rPr>
        <w:t>ung thư như Jurkat, MCF-7, HeLa và tế bào nguyên sợi.</w:t>
      </w:r>
    </w:p>
    <w:p w14:paraId="2406B9D0" w14:textId="65A0E656" w:rsidR="005C13BB" w:rsidRPr="009D1D94" w:rsidRDefault="005C13BB" w:rsidP="009D1D94">
      <w:pPr>
        <w:pStyle w:val="BodyTextIndent"/>
        <w:tabs>
          <w:tab w:val="center" w:pos="567"/>
          <w:tab w:val="center" w:pos="6237"/>
        </w:tabs>
        <w:jc w:val="both"/>
        <w:rPr>
          <w:iCs/>
          <w:sz w:val="22"/>
          <w:szCs w:val="22"/>
        </w:rPr>
      </w:pPr>
      <w:r w:rsidRPr="009D1D94">
        <w:rPr>
          <w:iCs/>
          <w:sz w:val="22"/>
          <w:szCs w:val="22"/>
        </w:rPr>
        <w:tab/>
      </w:r>
      <w:r w:rsidRPr="009D1D94">
        <w:rPr>
          <w:iCs/>
          <w:sz w:val="22"/>
          <w:szCs w:val="22"/>
        </w:rPr>
        <w:tab/>
      </w:r>
      <w:r w:rsidR="001744F7" w:rsidRPr="009D1D94">
        <w:rPr>
          <w:sz w:val="22"/>
          <w:szCs w:val="22"/>
        </w:rPr>
        <w:t xml:space="preserve">Kết quả nghiên cứu thu được 14 cao tổng và 6 cao phân đoạn từ lá và nụ hoa Vối. </w:t>
      </w:r>
      <w:r w:rsidR="001744F7" w:rsidRPr="009D1D94">
        <w:rPr>
          <w:iCs/>
          <w:sz w:val="22"/>
          <w:szCs w:val="22"/>
        </w:rPr>
        <w:t xml:space="preserve">Các cao phân đoạn chứa hàm lượng hợp chất tự nhiên, đặc biệt là phenol và flavonoid cao hơn so với cao tổng. Về hoạt tính kháng </w:t>
      </w:r>
      <w:r w:rsidR="001744F7" w:rsidRPr="009D1D94">
        <w:rPr>
          <w:i/>
          <w:sz w:val="22"/>
          <w:szCs w:val="22"/>
        </w:rPr>
        <w:t>H. pylori in vitro</w:t>
      </w:r>
      <w:r w:rsidR="001744F7" w:rsidRPr="009D1D94">
        <w:rPr>
          <w:iCs/>
          <w:sz w:val="22"/>
          <w:szCs w:val="22"/>
        </w:rPr>
        <w:t>, cao hexane từ nụ hoa cũng như các cao phân đoạn hexane từ lá và nụ hoa cho thấy khả năng ức chế tăng trưởng đáng kể với nồng độ ức chế tối thiểu (MIC) từ 6</w:t>
      </w:r>
      <w:r w:rsidR="00171A82">
        <w:rPr>
          <w:iCs/>
          <w:sz w:val="22"/>
          <w:szCs w:val="22"/>
        </w:rPr>
        <w:t>2,5</w:t>
      </w:r>
      <w:r w:rsidR="001744F7" w:rsidRPr="009D1D94">
        <w:rPr>
          <w:iCs/>
          <w:sz w:val="22"/>
          <w:szCs w:val="22"/>
        </w:rPr>
        <w:t xml:space="preserve"> - </w:t>
      </w:r>
      <w:r w:rsidR="00171A82">
        <w:rPr>
          <w:iCs/>
          <w:sz w:val="22"/>
          <w:szCs w:val="22"/>
        </w:rPr>
        <w:t>125</w:t>
      </w:r>
      <w:r w:rsidR="001744F7" w:rsidRPr="009D1D94">
        <w:rPr>
          <w:iCs/>
          <w:sz w:val="22"/>
          <w:szCs w:val="22"/>
        </w:rPr>
        <w:t xml:space="preserve"> </w:t>
      </w:r>
      <w:r w:rsidR="00171A82" w:rsidRPr="009D1D94">
        <w:rPr>
          <w:iCs/>
          <w:sz w:val="22"/>
          <w:szCs w:val="22"/>
        </w:rPr>
        <w:t>µg</w:t>
      </w:r>
      <w:r w:rsidR="001744F7" w:rsidRPr="009D1D94">
        <w:rPr>
          <w:iCs/>
          <w:sz w:val="22"/>
          <w:szCs w:val="22"/>
        </w:rPr>
        <w:t>/mL. Tất cả các cao chiết cũng ức chế hoạt động urease, trong đó cao phân đoạn hexane và phân đoạn nước từ nụ hoa cho hiệu quả vượt trội với IC</w:t>
      </w:r>
      <w:r w:rsidR="001744F7" w:rsidRPr="009D1D94">
        <w:rPr>
          <w:iCs/>
          <w:sz w:val="22"/>
          <w:szCs w:val="22"/>
          <w:vertAlign w:val="subscript"/>
        </w:rPr>
        <w:t>50</w:t>
      </w:r>
      <w:r w:rsidR="001744F7" w:rsidRPr="009D1D94">
        <w:rPr>
          <w:iCs/>
          <w:sz w:val="22"/>
          <w:szCs w:val="22"/>
        </w:rPr>
        <w:t xml:space="preserve"> là 2,3 - 2,5 µg/mL. Từ cao phân đoạn hexane của nụ hoa, đã phân lập được 1 hợp chất chính là 2′,4′-dihydroxy-6′-methoxy-3′,5′-dimethylchalcone (DMC), và xác định được 2 hợp chất là kaempferol và β-sitosterol. DMC và kaempferol biểu hiện hoạt tính kháng </w:t>
      </w:r>
      <w:r w:rsidR="001744F7" w:rsidRPr="009D1D94">
        <w:rPr>
          <w:i/>
          <w:iCs/>
          <w:sz w:val="22"/>
          <w:szCs w:val="22"/>
        </w:rPr>
        <w:t>H. pylori</w:t>
      </w:r>
      <w:r w:rsidR="001744F7" w:rsidRPr="009D1D94">
        <w:rPr>
          <w:iCs/>
          <w:sz w:val="22"/>
          <w:szCs w:val="22"/>
        </w:rPr>
        <w:t xml:space="preserve"> mạnh (MIC từ 50 - 100 µg/mL) và ức chế urease hiệu quả (IC</w:t>
      </w:r>
      <w:r w:rsidR="001744F7" w:rsidRPr="009D1D94">
        <w:rPr>
          <w:iCs/>
          <w:sz w:val="22"/>
          <w:szCs w:val="22"/>
          <w:vertAlign w:val="subscript"/>
        </w:rPr>
        <w:t xml:space="preserve">50 </w:t>
      </w:r>
      <w:r w:rsidR="001744F7" w:rsidRPr="009D1D94">
        <w:rPr>
          <w:iCs/>
          <w:sz w:val="22"/>
          <w:szCs w:val="22"/>
        </w:rPr>
        <w:t xml:space="preserve">từ 3,21 - 3,40 µg/mL). Các hợp chất này còn ức chế đáng kể sự hình thành biofilm (79,05 - 95,51% ở nồng độ MIC/2 sau 48 giờ), làm tăng tính thấm màng, phá hủy cấu trúc màng và giải phóng protein nội bào. DMC và kaempferol gây biến đổi hình thái với 91,82 - 93,66% tế bào </w:t>
      </w:r>
      <w:r w:rsidR="001744F7" w:rsidRPr="009D1D94">
        <w:rPr>
          <w:i/>
          <w:iCs/>
          <w:sz w:val="22"/>
          <w:szCs w:val="22"/>
        </w:rPr>
        <w:t>H. pylori</w:t>
      </w:r>
      <w:r w:rsidR="001744F7" w:rsidRPr="009D1D94">
        <w:rPr>
          <w:iCs/>
          <w:sz w:val="22"/>
          <w:szCs w:val="22"/>
        </w:rPr>
        <w:t xml:space="preserve"> sang dạng coccoid, dẫn đến tổn thương màng và chết tế bào. Cả ba hợp chất đều làm giảm mức độ biểu hiện các gene độc lực (</w:t>
      </w:r>
      <w:r w:rsidR="001744F7" w:rsidRPr="009D1D94">
        <w:rPr>
          <w:i/>
          <w:sz w:val="22"/>
          <w:szCs w:val="22"/>
        </w:rPr>
        <w:t>cagA, vacA, ureA, ureB, flaA, flaB, flgE, dnaA</w:t>
      </w:r>
      <w:r w:rsidR="001744F7" w:rsidRPr="009D1D94">
        <w:rPr>
          <w:iCs/>
          <w:sz w:val="22"/>
          <w:szCs w:val="22"/>
        </w:rPr>
        <w:t>)</w:t>
      </w:r>
      <w:r w:rsidR="001744F7" w:rsidRPr="009D1D94">
        <w:rPr>
          <w:i/>
          <w:sz w:val="22"/>
          <w:szCs w:val="22"/>
        </w:rPr>
        <w:t xml:space="preserve"> </w:t>
      </w:r>
      <w:r w:rsidR="001744F7" w:rsidRPr="009D1D94">
        <w:rPr>
          <w:iCs/>
          <w:sz w:val="22"/>
          <w:szCs w:val="22"/>
        </w:rPr>
        <w:t xml:space="preserve">từ 3 - 39 lần, trong đó β-sitosterol ức chế mạnh gene </w:t>
      </w:r>
      <w:r w:rsidR="001744F7" w:rsidRPr="009D1D94">
        <w:rPr>
          <w:i/>
          <w:sz w:val="22"/>
          <w:szCs w:val="22"/>
        </w:rPr>
        <w:t>flaA</w:t>
      </w:r>
      <w:r w:rsidR="001744F7" w:rsidRPr="009D1D94">
        <w:rPr>
          <w:iCs/>
          <w:sz w:val="22"/>
          <w:szCs w:val="22"/>
        </w:rPr>
        <w:t xml:space="preserve"> với mức giảm trên 1.500 lần. Về tính an toàn, cả ba hợp chất đều không gây độc trên tế bào nguyên sợi (CC</w:t>
      </w:r>
      <w:r w:rsidR="001744F7" w:rsidRPr="009D1D94">
        <w:rPr>
          <w:iCs/>
          <w:sz w:val="22"/>
          <w:szCs w:val="22"/>
          <w:vertAlign w:val="subscript"/>
        </w:rPr>
        <w:t>50</w:t>
      </w:r>
      <w:r w:rsidR="001744F7" w:rsidRPr="009D1D94">
        <w:rPr>
          <w:iCs/>
          <w:sz w:val="22"/>
          <w:szCs w:val="22"/>
        </w:rPr>
        <w:t xml:space="preserve"> &gt; 100 µg/mL), kaempferol cho thấy độc tính nhất định trên Jurkat và HeLa, trong khi DMC và β-sitosterol ít hoặc hầu như không gây độc trên các dòng tế bào ung thư thử nghiệm (Jurkat, MCF-7, HeLa). </w:t>
      </w:r>
    </w:p>
    <w:p w14:paraId="79462640" w14:textId="494FB79E" w:rsidR="00B66654" w:rsidRPr="009D1D94" w:rsidRDefault="005C13BB" w:rsidP="009D1D94">
      <w:pPr>
        <w:pStyle w:val="BodyTextIndent"/>
        <w:tabs>
          <w:tab w:val="center" w:pos="567"/>
          <w:tab w:val="center" w:pos="6237"/>
        </w:tabs>
        <w:jc w:val="both"/>
        <w:rPr>
          <w:sz w:val="22"/>
          <w:szCs w:val="22"/>
        </w:rPr>
      </w:pPr>
      <w:r w:rsidRPr="009D1D94">
        <w:rPr>
          <w:iCs/>
          <w:sz w:val="22"/>
          <w:szCs w:val="22"/>
        </w:rPr>
        <w:lastRenderedPageBreak/>
        <w:tab/>
      </w:r>
      <w:r w:rsidRPr="009D1D94">
        <w:rPr>
          <w:iCs/>
          <w:sz w:val="22"/>
          <w:szCs w:val="22"/>
        </w:rPr>
        <w:tab/>
      </w:r>
      <w:r w:rsidR="00B66654" w:rsidRPr="009D1D94">
        <w:rPr>
          <w:iCs/>
          <w:sz w:val="22"/>
          <w:szCs w:val="22"/>
        </w:rPr>
        <w:t xml:space="preserve">Nghiên cứu chứng minh rằng DMC, kaempferol và β-sitosterol từ cao phân đoạn hexane của nụ hoa Vối là các hợp chất tự nhiên tiềm năng chống </w:t>
      </w:r>
      <w:r w:rsidR="00B66654" w:rsidRPr="009D1D94">
        <w:rPr>
          <w:i/>
          <w:sz w:val="22"/>
          <w:szCs w:val="22"/>
        </w:rPr>
        <w:t>H. pylori</w:t>
      </w:r>
      <w:r w:rsidR="00B66654" w:rsidRPr="009D1D94">
        <w:rPr>
          <w:iCs/>
          <w:sz w:val="22"/>
          <w:szCs w:val="22"/>
        </w:rPr>
        <w:t xml:space="preserve">, hoạt động thông qua cơ chế đa tác động bao gồm ức chế tăng trưởng, ức chế urease, phá vỡ màng tế bào, hạn chế hình thành biofilm và giảm biểu hiện gene độc lực, đồng thời duy trì mức độ an toàn trên tế bào chủ. </w:t>
      </w:r>
      <w:r w:rsidR="00B66654" w:rsidRPr="009D1D94">
        <w:rPr>
          <w:sz w:val="22"/>
          <w:szCs w:val="22"/>
        </w:rPr>
        <w:t>Nghiên cứu cũng cung cấp bằng chứng khoa học về giá trị sinh học của cây Vối, góp phần định hướng khai thác nguồn dược liệu trong phòng ngừa và hỗ trợ điều trị viêm loét dạ dày - tá tràng, qua đó hạn chế lạm dụng kháng sinh và nguy cơ kháng thuốc.</w:t>
      </w:r>
    </w:p>
    <w:p w14:paraId="06B35717" w14:textId="77777777" w:rsidR="007E5E32" w:rsidRPr="009D1D94" w:rsidRDefault="007E5E32" w:rsidP="009D1D94">
      <w:pPr>
        <w:spacing w:before="240" w:after="0"/>
        <w:jc w:val="both"/>
        <w:rPr>
          <w:rFonts w:ascii="Times New Roman" w:hAnsi="Times New Roman"/>
        </w:rPr>
      </w:pPr>
      <w:r w:rsidRPr="009D1D94">
        <w:rPr>
          <w:rFonts w:ascii="Times New Roman" w:hAnsi="Times New Roman"/>
        </w:rPr>
        <w:t>2. NHỮNG KẾT QUẢ MỚI CỦA LUẬN ÁN (NOVELTY OF THESIS):</w:t>
      </w:r>
    </w:p>
    <w:p w14:paraId="7EE24238" w14:textId="207E0EE5" w:rsidR="003716D2" w:rsidRPr="009D1D94" w:rsidRDefault="008C5682" w:rsidP="009D1D94">
      <w:pPr>
        <w:pStyle w:val="ListParagraph"/>
        <w:numPr>
          <w:ilvl w:val="0"/>
          <w:numId w:val="3"/>
        </w:numPr>
        <w:spacing w:after="0"/>
        <w:ind w:left="0" w:firstLine="426"/>
        <w:jc w:val="both"/>
        <w:rPr>
          <w:rFonts w:ascii="Times New Roman" w:hAnsi="Times New Roman"/>
          <w:iCs/>
        </w:rPr>
      </w:pPr>
      <w:r w:rsidRPr="009D1D94">
        <w:rPr>
          <w:rFonts w:ascii="Times New Roman" w:hAnsi="Times New Roman"/>
          <w:iCs/>
        </w:rPr>
        <w:t xml:space="preserve">Xác định được hoạt tính kháng </w:t>
      </w:r>
      <w:r w:rsidRPr="009D1D94">
        <w:rPr>
          <w:rFonts w:ascii="Times New Roman" w:hAnsi="Times New Roman"/>
          <w:i/>
          <w:iCs/>
        </w:rPr>
        <w:t xml:space="preserve">H. pylori </w:t>
      </w:r>
      <w:r w:rsidRPr="009D1D94">
        <w:rPr>
          <w:rFonts w:ascii="Times New Roman" w:hAnsi="Times New Roman"/>
          <w:iCs/>
        </w:rPr>
        <w:t xml:space="preserve">và ức chế </w:t>
      </w:r>
      <w:r w:rsidRPr="009D1D94">
        <w:rPr>
          <w:rFonts w:ascii="Times New Roman" w:hAnsi="Times New Roman"/>
          <w:i/>
          <w:iCs/>
        </w:rPr>
        <w:t>H. pylori-</w:t>
      </w:r>
      <w:r w:rsidRPr="009D1D94">
        <w:rPr>
          <w:rFonts w:ascii="Times New Roman" w:hAnsi="Times New Roman"/>
          <w:iCs/>
        </w:rPr>
        <w:t>urease của các</w:t>
      </w:r>
      <w:r w:rsidR="00B66654" w:rsidRPr="009D1D94">
        <w:rPr>
          <w:rFonts w:ascii="Times New Roman" w:hAnsi="Times New Roman"/>
          <w:iCs/>
        </w:rPr>
        <w:t xml:space="preserve"> </w:t>
      </w:r>
      <w:r w:rsidRPr="009D1D94">
        <w:rPr>
          <w:rFonts w:ascii="Times New Roman" w:hAnsi="Times New Roman"/>
          <w:iCs/>
        </w:rPr>
        <w:t>cao chiết từ lá và nụ hoa Vối (</w:t>
      </w:r>
      <w:r w:rsidRPr="009D1D94">
        <w:rPr>
          <w:rFonts w:ascii="Times New Roman" w:hAnsi="Times New Roman"/>
          <w:i/>
          <w:iCs/>
        </w:rPr>
        <w:t>C. operculatus</w:t>
      </w:r>
      <w:r w:rsidRPr="009D1D94">
        <w:rPr>
          <w:rFonts w:ascii="Times New Roman" w:hAnsi="Times New Roman"/>
          <w:iCs/>
        </w:rPr>
        <w:t>).</w:t>
      </w:r>
    </w:p>
    <w:p w14:paraId="18E850CC" w14:textId="6964EA97" w:rsidR="00B66654" w:rsidRPr="009D1D94" w:rsidRDefault="008C5682" w:rsidP="009D1D94">
      <w:pPr>
        <w:pStyle w:val="ListParagraph"/>
        <w:numPr>
          <w:ilvl w:val="0"/>
          <w:numId w:val="3"/>
        </w:numPr>
        <w:spacing w:after="0"/>
        <w:ind w:left="0" w:firstLine="426"/>
        <w:jc w:val="both"/>
        <w:rPr>
          <w:rFonts w:ascii="Times New Roman" w:hAnsi="Times New Roman"/>
          <w:iCs/>
        </w:rPr>
      </w:pPr>
      <w:r w:rsidRPr="009D1D94">
        <w:rPr>
          <w:rFonts w:ascii="Times New Roman" w:hAnsi="Times New Roman"/>
          <w:iCs/>
        </w:rPr>
        <w:t>Xác định được 3 hợp chất là DMC (2</w:t>
      </w:r>
      <w:r w:rsidRPr="009D1D94">
        <w:rPr>
          <w:rFonts w:ascii="Times New Roman" w:hAnsi="Times New Roman"/>
          <w:i/>
          <w:iCs/>
        </w:rPr>
        <w:t>′</w:t>
      </w:r>
      <w:r w:rsidRPr="009D1D94">
        <w:rPr>
          <w:rFonts w:ascii="Times New Roman" w:hAnsi="Times New Roman"/>
          <w:iCs/>
        </w:rPr>
        <w:t>,4</w:t>
      </w:r>
      <w:r w:rsidRPr="009D1D94">
        <w:rPr>
          <w:rFonts w:ascii="Times New Roman" w:hAnsi="Times New Roman"/>
          <w:i/>
          <w:iCs/>
        </w:rPr>
        <w:t>′</w:t>
      </w:r>
      <w:r w:rsidRPr="009D1D94">
        <w:rPr>
          <w:rFonts w:ascii="Times New Roman" w:hAnsi="Times New Roman"/>
          <w:iCs/>
        </w:rPr>
        <w:t>-dihydroxy-6</w:t>
      </w:r>
      <w:r w:rsidRPr="009D1D94">
        <w:rPr>
          <w:rFonts w:ascii="Times New Roman" w:hAnsi="Times New Roman"/>
          <w:i/>
          <w:iCs/>
        </w:rPr>
        <w:t>′</w:t>
      </w:r>
      <w:r w:rsidRPr="009D1D94">
        <w:rPr>
          <w:rFonts w:ascii="Times New Roman" w:hAnsi="Times New Roman"/>
          <w:iCs/>
        </w:rPr>
        <w:t>-methoxy-3</w:t>
      </w:r>
      <w:r w:rsidRPr="009D1D94">
        <w:rPr>
          <w:rFonts w:ascii="Times New Roman" w:hAnsi="Times New Roman"/>
          <w:i/>
          <w:iCs/>
        </w:rPr>
        <w:t>′</w:t>
      </w:r>
      <w:r w:rsidRPr="009D1D94">
        <w:rPr>
          <w:rFonts w:ascii="Times New Roman" w:hAnsi="Times New Roman"/>
          <w:iCs/>
        </w:rPr>
        <w:t>,5</w:t>
      </w:r>
      <w:r w:rsidRPr="009D1D94">
        <w:rPr>
          <w:rFonts w:ascii="Times New Roman" w:hAnsi="Times New Roman"/>
          <w:i/>
          <w:iCs/>
        </w:rPr>
        <w:t>′</w:t>
      </w:r>
      <w:r w:rsidRPr="009D1D94">
        <w:rPr>
          <w:rFonts w:ascii="Times New Roman" w:hAnsi="Times New Roman"/>
          <w:iCs/>
        </w:rPr>
        <w:t>-</w:t>
      </w:r>
      <w:r w:rsidR="00B66654" w:rsidRPr="009D1D94">
        <w:rPr>
          <w:rFonts w:ascii="Times New Roman" w:hAnsi="Times New Roman"/>
          <w:iCs/>
        </w:rPr>
        <w:t xml:space="preserve"> </w:t>
      </w:r>
      <w:r w:rsidRPr="009D1D94">
        <w:rPr>
          <w:rFonts w:ascii="Times New Roman" w:hAnsi="Times New Roman"/>
          <w:iCs/>
        </w:rPr>
        <w:t>dimethylchalcone), kaempferol và β-sitosterol từ cao phân đoạn hexane từ cao tổng</w:t>
      </w:r>
      <w:r w:rsidR="00B66654" w:rsidRPr="009D1D94">
        <w:rPr>
          <w:rFonts w:ascii="Times New Roman" w:hAnsi="Times New Roman"/>
          <w:iCs/>
        </w:rPr>
        <w:t xml:space="preserve"> </w:t>
      </w:r>
      <w:r w:rsidRPr="009D1D94">
        <w:rPr>
          <w:rFonts w:ascii="Times New Roman" w:hAnsi="Times New Roman"/>
          <w:iCs/>
        </w:rPr>
        <w:t xml:space="preserve">EtOH của nụ hoa Vối có hoạt tính kháng </w:t>
      </w:r>
      <w:r w:rsidRPr="009D1D94">
        <w:rPr>
          <w:rFonts w:ascii="Times New Roman" w:hAnsi="Times New Roman"/>
          <w:i/>
          <w:iCs/>
        </w:rPr>
        <w:t>H. pylori</w:t>
      </w:r>
      <w:r w:rsidRPr="009D1D94">
        <w:rPr>
          <w:rFonts w:ascii="Times New Roman" w:hAnsi="Times New Roman"/>
          <w:iCs/>
        </w:rPr>
        <w:t>. Trong đó, DMC và kaempferol</w:t>
      </w:r>
      <w:r w:rsidR="00B66654" w:rsidRPr="009D1D94">
        <w:rPr>
          <w:rFonts w:ascii="Times New Roman" w:hAnsi="Times New Roman"/>
          <w:iCs/>
        </w:rPr>
        <w:t xml:space="preserve"> </w:t>
      </w:r>
      <w:r w:rsidRPr="009D1D94">
        <w:rPr>
          <w:rFonts w:ascii="Times New Roman" w:hAnsi="Times New Roman"/>
          <w:iCs/>
        </w:rPr>
        <w:t xml:space="preserve">có hoạt tính kháng </w:t>
      </w:r>
      <w:r w:rsidRPr="009D1D94">
        <w:rPr>
          <w:rFonts w:ascii="Times New Roman" w:hAnsi="Times New Roman"/>
          <w:i/>
          <w:iCs/>
        </w:rPr>
        <w:t xml:space="preserve">H. pylori </w:t>
      </w:r>
      <w:r w:rsidRPr="009D1D94">
        <w:rPr>
          <w:rFonts w:ascii="Times New Roman" w:hAnsi="Times New Roman"/>
          <w:iCs/>
        </w:rPr>
        <w:t>mạnh hơn so với β-sitosterol.</w:t>
      </w:r>
    </w:p>
    <w:p w14:paraId="6F56EB8A" w14:textId="5648A2AE" w:rsidR="00B66654" w:rsidRPr="009D1D94" w:rsidRDefault="008C5682" w:rsidP="009D1D94">
      <w:pPr>
        <w:pStyle w:val="ListParagraph"/>
        <w:numPr>
          <w:ilvl w:val="0"/>
          <w:numId w:val="3"/>
        </w:numPr>
        <w:spacing w:after="0"/>
        <w:ind w:left="0" w:firstLine="426"/>
        <w:jc w:val="both"/>
        <w:rPr>
          <w:rFonts w:ascii="Times New Roman" w:hAnsi="Times New Roman"/>
          <w:i/>
          <w:iCs/>
        </w:rPr>
      </w:pPr>
      <w:r w:rsidRPr="009D1D94">
        <w:rPr>
          <w:rFonts w:ascii="Times New Roman" w:hAnsi="Times New Roman"/>
          <w:iCs/>
        </w:rPr>
        <w:t>Cao phân đoạn hexane từ lá và nụ hoa Vối, DMC, kaempferol và β-sitosterol</w:t>
      </w:r>
      <w:r w:rsidR="00B66654" w:rsidRPr="009D1D94">
        <w:rPr>
          <w:rFonts w:ascii="Times New Roman" w:hAnsi="Times New Roman"/>
          <w:iCs/>
        </w:rPr>
        <w:t xml:space="preserve"> </w:t>
      </w:r>
      <w:r w:rsidRPr="009D1D94">
        <w:rPr>
          <w:rFonts w:ascii="Times New Roman" w:hAnsi="Times New Roman"/>
          <w:iCs/>
        </w:rPr>
        <w:t xml:space="preserve">có tác động lên sự ức chế </w:t>
      </w:r>
      <w:r w:rsidRPr="009D1D94">
        <w:rPr>
          <w:rFonts w:ascii="Times New Roman" w:hAnsi="Times New Roman"/>
          <w:i/>
          <w:iCs/>
        </w:rPr>
        <w:t>H. pylori</w:t>
      </w:r>
      <w:r w:rsidRPr="009D1D94">
        <w:rPr>
          <w:rFonts w:ascii="Times New Roman" w:hAnsi="Times New Roman"/>
          <w:iCs/>
        </w:rPr>
        <w:t xml:space="preserve">-urease </w:t>
      </w:r>
      <w:r w:rsidRPr="009D1D94">
        <w:rPr>
          <w:rFonts w:ascii="Times New Roman" w:hAnsi="Times New Roman"/>
          <w:i/>
          <w:iCs/>
        </w:rPr>
        <w:t>in vitro</w:t>
      </w:r>
      <w:r w:rsidRPr="009D1D94">
        <w:rPr>
          <w:rFonts w:ascii="Times New Roman" w:hAnsi="Times New Roman"/>
          <w:iCs/>
        </w:rPr>
        <w:t>, ức chế thành lập biofilm, làm tăng</w:t>
      </w:r>
      <w:r w:rsidR="00B66654" w:rsidRPr="009D1D94">
        <w:rPr>
          <w:rFonts w:ascii="Times New Roman" w:hAnsi="Times New Roman"/>
          <w:iCs/>
        </w:rPr>
        <w:t xml:space="preserve"> </w:t>
      </w:r>
      <w:r w:rsidRPr="009D1D94">
        <w:rPr>
          <w:rFonts w:ascii="Times New Roman" w:hAnsi="Times New Roman"/>
          <w:iCs/>
        </w:rPr>
        <w:t>tính thấm, biến đổi hình thái tế bào, và phá</w:t>
      </w:r>
      <w:r w:rsidR="00B66654" w:rsidRPr="009D1D94">
        <w:rPr>
          <w:rFonts w:ascii="Times New Roman" w:hAnsi="Times New Roman"/>
          <w:iCs/>
        </w:rPr>
        <w:t xml:space="preserve"> </w:t>
      </w:r>
      <w:r w:rsidRPr="009D1D94">
        <w:rPr>
          <w:rFonts w:ascii="Times New Roman" w:hAnsi="Times New Roman"/>
          <w:iCs/>
        </w:rPr>
        <w:t xml:space="preserve">vỡ tính toàn vẹn màng tế bào </w:t>
      </w:r>
      <w:r w:rsidRPr="009D1D94">
        <w:rPr>
          <w:rFonts w:ascii="Times New Roman" w:hAnsi="Times New Roman"/>
          <w:i/>
          <w:iCs/>
        </w:rPr>
        <w:t>H. pylori.</w:t>
      </w:r>
    </w:p>
    <w:p w14:paraId="1A2AFA06" w14:textId="6AF323A5" w:rsidR="007E5E32" w:rsidRPr="00A13D1D" w:rsidRDefault="008C5682" w:rsidP="009D1D94">
      <w:pPr>
        <w:pStyle w:val="ListParagraph"/>
        <w:numPr>
          <w:ilvl w:val="0"/>
          <w:numId w:val="3"/>
        </w:numPr>
        <w:spacing w:after="0"/>
        <w:ind w:left="0" w:firstLine="426"/>
        <w:jc w:val="both"/>
        <w:rPr>
          <w:rFonts w:ascii="Times New Roman" w:hAnsi="Times New Roman"/>
          <w:iCs/>
        </w:rPr>
      </w:pPr>
      <w:r w:rsidRPr="009D1D94">
        <w:rPr>
          <w:rFonts w:ascii="Times New Roman" w:hAnsi="Times New Roman"/>
          <w:iCs/>
        </w:rPr>
        <w:t>DMC, kaempferol và β-sitosterol đều có khả</w:t>
      </w:r>
      <w:r w:rsidRPr="00A13D1D">
        <w:rPr>
          <w:rFonts w:ascii="Times New Roman" w:hAnsi="Times New Roman"/>
          <w:iCs/>
        </w:rPr>
        <w:t xml:space="preserve"> năng ức chế sự biểu hiện các gene</w:t>
      </w:r>
      <w:r w:rsidRPr="00A13D1D">
        <w:rPr>
          <w:rFonts w:ascii="Times New Roman" w:hAnsi="Times New Roman"/>
          <w:iCs/>
        </w:rPr>
        <w:br/>
        <w:t xml:space="preserve">gây độc của </w:t>
      </w:r>
      <w:r w:rsidRPr="00A13D1D">
        <w:rPr>
          <w:rFonts w:ascii="Times New Roman" w:hAnsi="Times New Roman"/>
          <w:i/>
          <w:iCs/>
        </w:rPr>
        <w:t>H. pylori</w:t>
      </w:r>
      <w:r w:rsidRPr="00A13D1D">
        <w:rPr>
          <w:rFonts w:ascii="Times New Roman" w:hAnsi="Times New Roman"/>
          <w:iCs/>
        </w:rPr>
        <w:t xml:space="preserve">, bao gồm </w:t>
      </w:r>
      <w:r w:rsidRPr="00A13D1D">
        <w:rPr>
          <w:rFonts w:ascii="Times New Roman" w:hAnsi="Times New Roman"/>
          <w:i/>
          <w:iCs/>
        </w:rPr>
        <w:t>cagA, vacA, ureA, ureB, flaA, flaB, flgE, dnaA</w:t>
      </w:r>
      <w:r w:rsidRPr="00A13D1D">
        <w:rPr>
          <w:rFonts w:ascii="Times New Roman" w:hAnsi="Times New Roman"/>
          <w:iCs/>
        </w:rPr>
        <w:t>.</w:t>
      </w:r>
    </w:p>
    <w:p w14:paraId="7DC6776A" w14:textId="77777777" w:rsidR="007E5E32" w:rsidRPr="00A13D1D" w:rsidRDefault="007E5E32" w:rsidP="009D1D94">
      <w:pPr>
        <w:spacing w:before="240" w:after="0"/>
        <w:jc w:val="both"/>
        <w:rPr>
          <w:rFonts w:ascii="Times New Roman" w:hAnsi="Times New Roman"/>
        </w:rPr>
      </w:pPr>
      <w:r w:rsidRPr="00A13D1D">
        <w:rPr>
          <w:rFonts w:ascii="Times New Roman" w:hAnsi="Times New Roman"/>
        </w:rPr>
        <w:t>3</w:t>
      </w:r>
      <w:r w:rsidRPr="009D1D94">
        <w:rPr>
          <w:rFonts w:ascii="Times New Roman" w:hAnsi="Times New Roman"/>
        </w:rPr>
        <w:t>. CÁC ỨNG DỤNG/ KHẢ NĂNG ỨNG DỤNG TRONG THỰC TIỄN HAY NHỮNG VẤN ĐỀ CÒN BỎ NGỎ CẦN TIẾP TỤC NGHIÊN CỨU (APPLICATIONS/ APPLICABILITY/ PERSPECTINE</w:t>
      </w:r>
      <w:r w:rsidRPr="00A13D1D">
        <w:rPr>
          <w:rFonts w:ascii="Times New Roman" w:hAnsi="Times New Roman"/>
        </w:rPr>
        <w:t>)</w:t>
      </w:r>
    </w:p>
    <w:p w14:paraId="699B9BF3" w14:textId="77777777" w:rsidR="00B66654" w:rsidRPr="00A13D1D" w:rsidRDefault="00B66654" w:rsidP="009D1D94">
      <w:pPr>
        <w:pStyle w:val="ListParagraph"/>
        <w:numPr>
          <w:ilvl w:val="0"/>
          <w:numId w:val="2"/>
        </w:numPr>
        <w:spacing w:after="0"/>
        <w:ind w:left="0" w:firstLine="426"/>
        <w:jc w:val="both"/>
        <w:rPr>
          <w:rFonts w:ascii="Times New Roman" w:hAnsi="Times New Roman"/>
        </w:rPr>
      </w:pPr>
      <w:r w:rsidRPr="00A13D1D">
        <w:rPr>
          <w:rFonts w:ascii="Times New Roman" w:hAnsi="Times New Roman"/>
        </w:rPr>
        <w:t xml:space="preserve">Đề tài đã xác định được các hợp chất và cao chiết từ lá và nụ hoa Vối có hoạt tính kháng khuẩn mạnh đối với các chủng </w:t>
      </w:r>
      <w:r w:rsidRPr="00A13D1D">
        <w:rPr>
          <w:rFonts w:ascii="Times New Roman" w:hAnsi="Times New Roman"/>
          <w:i/>
          <w:iCs/>
        </w:rPr>
        <w:t xml:space="preserve">H. pylori </w:t>
      </w:r>
      <w:r w:rsidRPr="00A13D1D">
        <w:rPr>
          <w:rFonts w:ascii="Times New Roman" w:hAnsi="Times New Roman"/>
        </w:rPr>
        <w:t xml:space="preserve">thử nghiệm. Các cao chiết này có tiềm năng ứng dụng trong việc ngăn ngừa nhiễm khuẩn dạ dày do </w:t>
      </w:r>
      <w:r w:rsidRPr="00A13D1D">
        <w:rPr>
          <w:rFonts w:ascii="Times New Roman" w:hAnsi="Times New Roman"/>
          <w:i/>
          <w:iCs/>
        </w:rPr>
        <w:t>H. pylori</w:t>
      </w:r>
      <w:r w:rsidRPr="00A13D1D">
        <w:rPr>
          <w:rFonts w:ascii="Times New Roman" w:hAnsi="Times New Roman"/>
        </w:rPr>
        <w:t>, góp phần phòng ngừa và hỗ trợ điều trị bệnh viêm loét dạ dày - tá tràng, từ đó hạn chế nguy cơ tiến triển thành viêm dạ dày mạn tính và ung thư dạ dày ở người nhiễm.</w:t>
      </w:r>
    </w:p>
    <w:p w14:paraId="7C967792" w14:textId="5F568302" w:rsidR="00B66654" w:rsidRPr="00A13D1D" w:rsidRDefault="008D11A9" w:rsidP="009D1D94">
      <w:pPr>
        <w:pStyle w:val="ListParagraph"/>
        <w:numPr>
          <w:ilvl w:val="0"/>
          <w:numId w:val="2"/>
        </w:numPr>
        <w:spacing w:after="0"/>
        <w:ind w:left="0" w:firstLine="426"/>
        <w:jc w:val="both"/>
        <w:rPr>
          <w:rFonts w:ascii="Times New Roman" w:hAnsi="Times New Roman"/>
        </w:rPr>
      </w:pPr>
      <w:r w:rsidRPr="00A13D1D">
        <w:rPr>
          <w:rFonts w:ascii="Times New Roman" w:hAnsi="Times New Roman"/>
        </w:rPr>
        <w:t>K</w:t>
      </w:r>
      <w:r w:rsidR="00B66654" w:rsidRPr="00A13D1D">
        <w:rPr>
          <w:rFonts w:ascii="Times New Roman" w:hAnsi="Times New Roman"/>
        </w:rPr>
        <w:t xml:space="preserve">ết quả nghiên cứu còn cung cấp cơ sở dữ liệu quan trọng cho các nghiên cứu tiếp theo nhằm sàng lọc các hợp chất trong cao phân đoạn hexane từ nụ hoa Vối, hướng tới khả năng hỗ trợ hoặc thay thế kháng sinh trong điều trị viêm loét dạ dày - tá tràng do </w:t>
      </w:r>
      <w:r w:rsidR="00B66654" w:rsidRPr="00A13D1D">
        <w:rPr>
          <w:rFonts w:ascii="Times New Roman" w:hAnsi="Times New Roman"/>
          <w:i/>
          <w:iCs/>
        </w:rPr>
        <w:t>H. pylori</w:t>
      </w:r>
      <w:r w:rsidR="00B66654" w:rsidRPr="00A13D1D">
        <w:rPr>
          <w:rFonts w:ascii="Times New Roman" w:hAnsi="Times New Roman"/>
        </w:rPr>
        <w:t>. Điều này không chỉ góp phần giảm tình trạng lạm dụng kháng sinh vốn gây nhiều tác dụng phụ, mà còn hạn chế sự gia tăng</w:t>
      </w:r>
      <w:r w:rsidRPr="00A13D1D">
        <w:rPr>
          <w:rFonts w:ascii="Times New Roman" w:hAnsi="Times New Roman"/>
        </w:rPr>
        <w:t xml:space="preserve"> </w:t>
      </w:r>
      <w:r w:rsidR="00B66654" w:rsidRPr="00A13D1D">
        <w:rPr>
          <w:rFonts w:ascii="Times New Roman" w:hAnsi="Times New Roman"/>
        </w:rPr>
        <w:t xml:space="preserve">các chủng </w:t>
      </w:r>
      <w:r w:rsidR="00B66654" w:rsidRPr="00A13D1D">
        <w:rPr>
          <w:rFonts w:ascii="Times New Roman" w:hAnsi="Times New Roman"/>
          <w:i/>
          <w:iCs/>
        </w:rPr>
        <w:t xml:space="preserve">H. pylori </w:t>
      </w:r>
      <w:r w:rsidR="00B66654" w:rsidRPr="00A13D1D">
        <w:rPr>
          <w:rFonts w:ascii="Times New Roman" w:hAnsi="Times New Roman"/>
        </w:rPr>
        <w:t>đa kháng thuốc hiện nay.</w:t>
      </w:r>
    </w:p>
    <w:p w14:paraId="41E02966" w14:textId="77777777" w:rsidR="007E5E32" w:rsidRPr="00835F5B" w:rsidRDefault="007E5E32" w:rsidP="007E5E32">
      <w:pPr>
        <w:spacing w:after="0"/>
        <w:jc w:val="both"/>
        <w:rPr>
          <w:rFonts w:ascii="Times New Roman" w:hAnsi="Times New Roman"/>
        </w:rPr>
      </w:pPr>
    </w:p>
    <w:tbl>
      <w:tblPr>
        <w:tblW w:w="9923" w:type="dxa"/>
        <w:tblLook w:val="01E0" w:firstRow="1" w:lastRow="1" w:firstColumn="1" w:lastColumn="1" w:noHBand="0" w:noVBand="0"/>
      </w:tblPr>
      <w:tblGrid>
        <w:gridCol w:w="6237"/>
        <w:gridCol w:w="3686"/>
      </w:tblGrid>
      <w:tr w:rsidR="007E5E32" w:rsidRPr="00EF0A51" w14:paraId="43505820" w14:textId="77777777" w:rsidTr="007A4516">
        <w:tc>
          <w:tcPr>
            <w:tcW w:w="6237" w:type="dxa"/>
          </w:tcPr>
          <w:p w14:paraId="38482D09" w14:textId="77777777" w:rsidR="007A4516" w:rsidRDefault="007E5E32" w:rsidP="0034747A">
            <w:pPr>
              <w:spacing w:after="0"/>
              <w:jc w:val="center"/>
              <w:rPr>
                <w:rFonts w:ascii="Times New Roman" w:hAnsi="Times New Roman"/>
                <w:b/>
                <w:sz w:val="24"/>
                <w:szCs w:val="24"/>
              </w:rPr>
            </w:pPr>
            <w:r w:rsidRPr="00EF0A51">
              <w:rPr>
                <w:rFonts w:ascii="Times New Roman" w:hAnsi="Times New Roman"/>
                <w:b/>
                <w:sz w:val="24"/>
                <w:szCs w:val="24"/>
              </w:rPr>
              <w:t xml:space="preserve">TẬP THỂ CÁN BỘ HƯỚNG DẪN </w:t>
            </w:r>
          </w:p>
          <w:p w14:paraId="735FF302" w14:textId="55B9142F" w:rsidR="007E5E32" w:rsidRPr="00EF0A51" w:rsidRDefault="007E5E32" w:rsidP="0034747A">
            <w:pPr>
              <w:spacing w:after="0"/>
              <w:jc w:val="center"/>
              <w:rPr>
                <w:rFonts w:ascii="Times New Roman" w:hAnsi="Times New Roman"/>
                <w:sz w:val="24"/>
                <w:szCs w:val="24"/>
              </w:rPr>
            </w:pPr>
            <w:r w:rsidRPr="00EF0A51">
              <w:rPr>
                <w:rFonts w:ascii="Times New Roman" w:hAnsi="Times New Roman"/>
                <w:sz w:val="24"/>
                <w:szCs w:val="24"/>
              </w:rPr>
              <w:t>(SUPERVISOR)</w:t>
            </w:r>
          </w:p>
          <w:p w14:paraId="205D968E" w14:textId="77777777" w:rsidR="00F81FEE" w:rsidRPr="00EF0A51" w:rsidRDefault="00F81FEE" w:rsidP="0034747A">
            <w:pPr>
              <w:spacing w:after="0"/>
              <w:jc w:val="center"/>
              <w:rPr>
                <w:rFonts w:ascii="Times New Roman" w:hAnsi="Times New Roman"/>
                <w:b/>
                <w:sz w:val="24"/>
                <w:szCs w:val="24"/>
              </w:rPr>
            </w:pPr>
          </w:p>
          <w:p w14:paraId="6EF034D1" w14:textId="77777777" w:rsidR="00F81FEE" w:rsidRPr="00EF0A51" w:rsidRDefault="00F81FEE" w:rsidP="0034747A">
            <w:pPr>
              <w:spacing w:after="0"/>
              <w:jc w:val="center"/>
              <w:rPr>
                <w:rFonts w:ascii="Times New Roman" w:hAnsi="Times New Roman"/>
                <w:b/>
                <w:sz w:val="24"/>
                <w:szCs w:val="24"/>
              </w:rPr>
            </w:pPr>
          </w:p>
          <w:p w14:paraId="477A6E05" w14:textId="77777777" w:rsidR="00F81FEE" w:rsidRPr="00EF0A51" w:rsidRDefault="00F81FEE" w:rsidP="0034747A">
            <w:pPr>
              <w:spacing w:after="0"/>
              <w:jc w:val="center"/>
              <w:rPr>
                <w:rFonts w:ascii="Times New Roman" w:hAnsi="Times New Roman"/>
                <w:b/>
                <w:sz w:val="24"/>
                <w:szCs w:val="24"/>
              </w:rPr>
            </w:pPr>
          </w:p>
          <w:p w14:paraId="4FA10CB0" w14:textId="5120B27B" w:rsidR="00F81FEE" w:rsidRPr="007A4516" w:rsidRDefault="00F81FEE" w:rsidP="007A4516">
            <w:pPr>
              <w:spacing w:after="0"/>
              <w:ind w:right="-254" w:hanging="104"/>
              <w:rPr>
                <w:rFonts w:ascii="Times New Roman" w:hAnsi="Times New Roman"/>
                <w:bCs/>
                <w:sz w:val="24"/>
                <w:szCs w:val="24"/>
              </w:rPr>
            </w:pPr>
            <w:r w:rsidRPr="00EF0A51">
              <w:rPr>
                <w:rFonts w:ascii="Times New Roman" w:hAnsi="Times New Roman"/>
                <w:bCs/>
                <w:sz w:val="24"/>
                <w:szCs w:val="24"/>
              </w:rPr>
              <w:t>GVC. TS. Lương Thị Mỹ Ngân</w:t>
            </w:r>
            <w:r w:rsidR="007A4516">
              <w:rPr>
                <w:rFonts w:ascii="Times New Roman" w:hAnsi="Times New Roman"/>
                <w:bCs/>
                <w:sz w:val="24"/>
                <w:szCs w:val="24"/>
              </w:rPr>
              <w:t xml:space="preserve">        </w:t>
            </w:r>
            <w:r w:rsidRPr="00EF0A51">
              <w:rPr>
                <w:rFonts w:ascii="Times New Roman" w:hAnsi="Times New Roman"/>
                <w:bCs/>
                <w:sz w:val="24"/>
                <w:szCs w:val="24"/>
              </w:rPr>
              <w:t>GVC. TS. Trần Trung Hiếu</w:t>
            </w:r>
          </w:p>
        </w:tc>
        <w:tc>
          <w:tcPr>
            <w:tcW w:w="3686" w:type="dxa"/>
          </w:tcPr>
          <w:p w14:paraId="55424DB1" w14:textId="77777777" w:rsidR="00B66654" w:rsidRPr="00EF0A51" w:rsidRDefault="007E5E32" w:rsidP="007A4516">
            <w:pPr>
              <w:spacing w:after="0"/>
              <w:ind w:right="180"/>
              <w:jc w:val="center"/>
              <w:rPr>
                <w:rFonts w:ascii="Times New Roman" w:hAnsi="Times New Roman"/>
                <w:b/>
                <w:sz w:val="24"/>
                <w:szCs w:val="24"/>
              </w:rPr>
            </w:pPr>
            <w:r w:rsidRPr="00EF0A51">
              <w:rPr>
                <w:rFonts w:ascii="Times New Roman" w:hAnsi="Times New Roman"/>
                <w:b/>
                <w:sz w:val="24"/>
                <w:szCs w:val="24"/>
              </w:rPr>
              <w:t xml:space="preserve">NGHIÊN CỨU SINH </w:t>
            </w:r>
          </w:p>
          <w:p w14:paraId="61ABFA49" w14:textId="2A89E918" w:rsidR="007E5E32" w:rsidRPr="00EF0A51" w:rsidRDefault="007E5E32" w:rsidP="007A4516">
            <w:pPr>
              <w:spacing w:after="0"/>
              <w:ind w:right="180"/>
              <w:jc w:val="center"/>
              <w:rPr>
                <w:rFonts w:ascii="Times New Roman" w:hAnsi="Times New Roman"/>
                <w:b/>
                <w:sz w:val="24"/>
                <w:szCs w:val="24"/>
              </w:rPr>
            </w:pPr>
            <w:r w:rsidRPr="00EF0A51">
              <w:rPr>
                <w:rFonts w:ascii="Times New Roman" w:hAnsi="Times New Roman"/>
                <w:sz w:val="24"/>
                <w:szCs w:val="24"/>
              </w:rPr>
              <w:t>(PhD STUDENT)</w:t>
            </w:r>
          </w:p>
          <w:p w14:paraId="29769A09" w14:textId="77777777" w:rsidR="00F81FEE" w:rsidRPr="00EF0A51" w:rsidRDefault="00F81FEE" w:rsidP="007A4516">
            <w:pPr>
              <w:spacing w:after="0"/>
              <w:ind w:right="180"/>
              <w:jc w:val="center"/>
              <w:rPr>
                <w:rFonts w:ascii="Times New Roman" w:hAnsi="Times New Roman"/>
                <w:sz w:val="24"/>
                <w:szCs w:val="24"/>
              </w:rPr>
            </w:pPr>
          </w:p>
          <w:p w14:paraId="09A8CDE1" w14:textId="77777777" w:rsidR="00F81FEE" w:rsidRPr="00EF0A51" w:rsidRDefault="00F81FEE" w:rsidP="007A4516">
            <w:pPr>
              <w:spacing w:after="0"/>
              <w:ind w:right="180"/>
              <w:jc w:val="center"/>
              <w:rPr>
                <w:rFonts w:ascii="Times New Roman" w:hAnsi="Times New Roman"/>
                <w:sz w:val="24"/>
                <w:szCs w:val="24"/>
              </w:rPr>
            </w:pPr>
          </w:p>
          <w:p w14:paraId="08C9ABBB" w14:textId="77777777" w:rsidR="00F81FEE" w:rsidRPr="00EF0A51" w:rsidRDefault="00F81FEE" w:rsidP="007A4516">
            <w:pPr>
              <w:spacing w:after="0"/>
              <w:ind w:right="180"/>
              <w:jc w:val="center"/>
              <w:rPr>
                <w:rFonts w:ascii="Times New Roman" w:hAnsi="Times New Roman"/>
                <w:sz w:val="24"/>
                <w:szCs w:val="24"/>
              </w:rPr>
            </w:pPr>
          </w:p>
          <w:p w14:paraId="2C8D49AE" w14:textId="705859BF" w:rsidR="00F81FEE" w:rsidRPr="00EF0A51" w:rsidRDefault="00F81FEE" w:rsidP="007A4516">
            <w:pPr>
              <w:spacing w:after="0"/>
              <w:ind w:right="180"/>
              <w:jc w:val="center"/>
              <w:rPr>
                <w:rFonts w:ascii="Times New Roman" w:hAnsi="Times New Roman"/>
                <w:sz w:val="24"/>
                <w:szCs w:val="24"/>
              </w:rPr>
            </w:pPr>
            <w:r w:rsidRPr="00EF0A51">
              <w:rPr>
                <w:rFonts w:ascii="Times New Roman" w:hAnsi="Times New Roman"/>
                <w:sz w:val="24"/>
                <w:szCs w:val="24"/>
              </w:rPr>
              <w:t>Đoàn Thiên Thanh</w:t>
            </w:r>
          </w:p>
        </w:tc>
      </w:tr>
    </w:tbl>
    <w:p w14:paraId="3D890FC3" w14:textId="77777777" w:rsidR="007A4516" w:rsidRDefault="007A4516" w:rsidP="007E5E32">
      <w:pPr>
        <w:spacing w:after="0"/>
        <w:jc w:val="center"/>
        <w:rPr>
          <w:rFonts w:ascii="Times New Roman" w:hAnsi="Times New Roman"/>
          <w:b/>
          <w:sz w:val="24"/>
          <w:szCs w:val="24"/>
        </w:rPr>
      </w:pPr>
    </w:p>
    <w:p w14:paraId="61B993E9" w14:textId="6E6BEDA7" w:rsidR="007E5E32" w:rsidRPr="00EF0A51" w:rsidRDefault="007E5E32" w:rsidP="007E5E32">
      <w:pPr>
        <w:spacing w:after="0"/>
        <w:jc w:val="center"/>
        <w:rPr>
          <w:rFonts w:ascii="Times New Roman" w:hAnsi="Times New Roman"/>
          <w:b/>
          <w:sz w:val="24"/>
          <w:szCs w:val="24"/>
        </w:rPr>
      </w:pPr>
      <w:r w:rsidRPr="00EF0A51">
        <w:rPr>
          <w:rFonts w:ascii="Times New Roman" w:hAnsi="Times New Roman"/>
          <w:b/>
          <w:sz w:val="24"/>
          <w:szCs w:val="24"/>
        </w:rPr>
        <w:t>XÁC NHẬN CỦA CƠ SỞ ĐÀO TẠO</w:t>
      </w:r>
    </w:p>
    <w:p w14:paraId="276C37C6" w14:textId="77777777" w:rsidR="007E5E32" w:rsidRPr="00EF0A51" w:rsidRDefault="007E5E32" w:rsidP="007E5E32">
      <w:pPr>
        <w:spacing w:after="0"/>
        <w:jc w:val="center"/>
        <w:rPr>
          <w:rStyle w:val="longtext"/>
          <w:rFonts w:ascii="Times New Roman" w:hAnsi="Times New Roman"/>
          <w:sz w:val="24"/>
          <w:szCs w:val="24"/>
        </w:rPr>
      </w:pPr>
      <w:r w:rsidRPr="00EF0A51">
        <w:rPr>
          <w:rStyle w:val="longtext"/>
          <w:rFonts w:ascii="Times New Roman" w:hAnsi="Times New Roman"/>
          <w:sz w:val="24"/>
          <w:szCs w:val="24"/>
        </w:rPr>
        <w:t>(CONFIRMATION UNIVERSITY OF SCIENCE)</w:t>
      </w:r>
    </w:p>
    <w:p w14:paraId="6D32F697" w14:textId="53535B2A" w:rsidR="002623FE" w:rsidRDefault="007E5E32" w:rsidP="007A4516">
      <w:pPr>
        <w:tabs>
          <w:tab w:val="left" w:pos="6840"/>
        </w:tabs>
        <w:jc w:val="center"/>
        <w:rPr>
          <w:rFonts w:ascii="Times New Roman" w:hAnsi="Times New Roman"/>
          <w:sz w:val="24"/>
          <w:szCs w:val="24"/>
        </w:rPr>
      </w:pPr>
      <w:r w:rsidRPr="00EF0A51">
        <w:rPr>
          <w:rFonts w:ascii="Times New Roman" w:hAnsi="Times New Roman"/>
          <w:b/>
          <w:sz w:val="24"/>
          <w:szCs w:val="24"/>
        </w:rPr>
        <w:t xml:space="preserve">KT. HIỆU TRƯỞNG </w:t>
      </w:r>
      <w:r w:rsidRPr="00EF0A51">
        <w:rPr>
          <w:rFonts w:ascii="Times New Roman" w:hAnsi="Times New Roman"/>
          <w:sz w:val="24"/>
          <w:szCs w:val="24"/>
        </w:rPr>
        <w:t>(VICE PRESIDENT)</w:t>
      </w:r>
    </w:p>
    <w:p w14:paraId="3FDD3213" w14:textId="77777777" w:rsidR="002623FE" w:rsidRDefault="002623FE">
      <w:pPr>
        <w:spacing w:after="160" w:line="278" w:lineRule="auto"/>
        <w:rPr>
          <w:rFonts w:ascii="Times New Roman" w:hAnsi="Times New Roman"/>
          <w:sz w:val="24"/>
          <w:szCs w:val="24"/>
        </w:rPr>
      </w:pPr>
      <w:r>
        <w:rPr>
          <w:rFonts w:ascii="Times New Roman" w:hAnsi="Times New Roman"/>
          <w:sz w:val="24"/>
          <w:szCs w:val="24"/>
        </w:rPr>
        <w:br w:type="page"/>
      </w:r>
    </w:p>
    <w:p w14:paraId="1EE9B5B1" w14:textId="77777777" w:rsidR="002623FE" w:rsidRPr="00835F5B" w:rsidRDefault="002623FE" w:rsidP="002623FE">
      <w:pPr>
        <w:spacing w:after="0"/>
        <w:jc w:val="center"/>
        <w:rPr>
          <w:rFonts w:ascii="Times New Roman" w:hAnsi="Times New Roman"/>
          <w:b/>
          <w:bCs/>
          <w:sz w:val="28"/>
          <w:szCs w:val="28"/>
        </w:rPr>
      </w:pPr>
      <w:r w:rsidRPr="00835F5B">
        <w:rPr>
          <w:rFonts w:ascii="Times New Roman" w:hAnsi="Times New Roman"/>
          <w:b/>
          <w:bCs/>
          <w:sz w:val="28"/>
          <w:szCs w:val="28"/>
        </w:rPr>
        <w:lastRenderedPageBreak/>
        <w:t>THESIS INFORMATION</w:t>
      </w:r>
    </w:p>
    <w:p w14:paraId="06EC09EA" w14:textId="77777777" w:rsidR="002623FE" w:rsidRPr="00835F5B" w:rsidRDefault="002623FE" w:rsidP="002623FE">
      <w:pPr>
        <w:spacing w:after="0"/>
        <w:jc w:val="both"/>
        <w:rPr>
          <w:rFonts w:ascii="Times New Roman" w:hAnsi="Times New Roman"/>
        </w:rPr>
      </w:pPr>
    </w:p>
    <w:p w14:paraId="28451BD8" w14:textId="77777777" w:rsidR="002623FE" w:rsidRPr="007921DB" w:rsidRDefault="002623FE" w:rsidP="002623FE">
      <w:pPr>
        <w:spacing w:after="120"/>
        <w:jc w:val="both"/>
        <w:rPr>
          <w:rFonts w:ascii="Times New Roman" w:hAnsi="Times New Roman"/>
          <w:b/>
          <w:bCs/>
          <w:sz w:val="24"/>
          <w:szCs w:val="24"/>
        </w:rPr>
      </w:pPr>
      <w:r w:rsidRPr="00EF0A51">
        <w:rPr>
          <w:rStyle w:val="longtext"/>
          <w:rFonts w:ascii="Times New Roman" w:hAnsi="Times New Roman"/>
          <w:sz w:val="24"/>
          <w:szCs w:val="24"/>
        </w:rPr>
        <w:t>Thesis title</w:t>
      </w:r>
      <w:r w:rsidRPr="00EF0A51">
        <w:rPr>
          <w:rFonts w:ascii="Times New Roman" w:hAnsi="Times New Roman"/>
          <w:sz w:val="24"/>
          <w:szCs w:val="24"/>
        </w:rPr>
        <w:t xml:space="preserve">: </w:t>
      </w:r>
      <w:r w:rsidRPr="007921DB">
        <w:rPr>
          <w:rFonts w:ascii="Times New Roman" w:hAnsi="Times New Roman"/>
          <w:b/>
          <w:bCs/>
          <w:sz w:val="24"/>
          <w:szCs w:val="24"/>
        </w:rPr>
        <w:t>Anti-</w:t>
      </w:r>
      <w:r w:rsidRPr="007921DB">
        <w:rPr>
          <w:rFonts w:ascii="Times New Roman" w:hAnsi="Times New Roman"/>
          <w:b/>
          <w:bCs/>
          <w:i/>
          <w:iCs/>
          <w:sz w:val="24"/>
          <w:szCs w:val="24"/>
        </w:rPr>
        <w:t>Helicobacter pylori</w:t>
      </w:r>
      <w:r w:rsidRPr="007921DB">
        <w:rPr>
          <w:rFonts w:ascii="Times New Roman" w:hAnsi="Times New Roman"/>
          <w:b/>
          <w:bCs/>
          <w:sz w:val="24"/>
          <w:szCs w:val="24"/>
        </w:rPr>
        <w:t xml:space="preserve"> activity and mechanistic study of extracts and bioactive compounds from the hexane fraction of </w:t>
      </w:r>
      <w:r w:rsidRPr="007921DB">
        <w:rPr>
          <w:rFonts w:ascii="Times New Roman" w:hAnsi="Times New Roman"/>
          <w:b/>
          <w:bCs/>
          <w:i/>
          <w:iCs/>
          <w:sz w:val="24"/>
          <w:szCs w:val="24"/>
        </w:rPr>
        <w:t>Cleistocalyx operculatus</w:t>
      </w:r>
      <w:r w:rsidRPr="007921DB">
        <w:rPr>
          <w:rFonts w:ascii="Times New Roman" w:hAnsi="Times New Roman"/>
          <w:b/>
          <w:bCs/>
          <w:sz w:val="24"/>
          <w:szCs w:val="24"/>
        </w:rPr>
        <w:t xml:space="preserve"> (Roxb.) Merr. et Perry leaves and flower buds</w:t>
      </w:r>
    </w:p>
    <w:p w14:paraId="7E49EC08" w14:textId="77777777" w:rsidR="002623FE" w:rsidRPr="00EF0A51" w:rsidRDefault="002623FE" w:rsidP="002623FE">
      <w:pPr>
        <w:spacing w:after="120"/>
        <w:jc w:val="both"/>
        <w:rPr>
          <w:rFonts w:ascii="Times New Roman" w:hAnsi="Times New Roman"/>
          <w:sz w:val="24"/>
          <w:szCs w:val="24"/>
        </w:rPr>
      </w:pPr>
      <w:r w:rsidRPr="00EF0A51">
        <w:rPr>
          <w:rFonts w:ascii="Times New Roman" w:hAnsi="Times New Roman"/>
          <w:sz w:val="24"/>
          <w:szCs w:val="24"/>
        </w:rPr>
        <w:t>Speciality</w:t>
      </w:r>
      <w:r>
        <w:rPr>
          <w:rFonts w:ascii="Times New Roman" w:hAnsi="Times New Roman"/>
          <w:sz w:val="24"/>
          <w:szCs w:val="24"/>
        </w:rPr>
        <w:tab/>
      </w:r>
      <w:r>
        <w:rPr>
          <w:rFonts w:ascii="Times New Roman" w:hAnsi="Times New Roman"/>
          <w:sz w:val="24"/>
          <w:szCs w:val="24"/>
        </w:rPr>
        <w:tab/>
      </w:r>
      <w:r w:rsidRPr="00EF0A51">
        <w:rPr>
          <w:rFonts w:ascii="Times New Roman" w:hAnsi="Times New Roman"/>
          <w:sz w:val="24"/>
          <w:szCs w:val="24"/>
        </w:rPr>
        <w:t xml:space="preserve">: </w:t>
      </w:r>
      <w:r>
        <w:rPr>
          <w:rFonts w:ascii="Times New Roman" w:hAnsi="Times New Roman"/>
          <w:sz w:val="24"/>
          <w:szCs w:val="24"/>
        </w:rPr>
        <w:t xml:space="preserve">Biotechnology </w:t>
      </w:r>
    </w:p>
    <w:p w14:paraId="74F0E271" w14:textId="77777777" w:rsidR="002623FE" w:rsidRPr="00EF0A51" w:rsidRDefault="002623FE" w:rsidP="002623FE">
      <w:pPr>
        <w:spacing w:after="120"/>
        <w:jc w:val="both"/>
        <w:rPr>
          <w:rFonts w:ascii="Times New Roman" w:hAnsi="Times New Roman"/>
          <w:sz w:val="24"/>
          <w:szCs w:val="24"/>
        </w:rPr>
      </w:pPr>
      <w:r w:rsidRPr="00EF0A51">
        <w:rPr>
          <w:rFonts w:ascii="Times New Roman" w:hAnsi="Times New Roman"/>
          <w:sz w:val="24"/>
          <w:szCs w:val="24"/>
        </w:rPr>
        <w:t>Code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F0A51">
        <w:rPr>
          <w:rFonts w:ascii="Times New Roman" w:hAnsi="Times New Roman"/>
          <w:sz w:val="24"/>
          <w:szCs w:val="24"/>
        </w:rPr>
        <w:t>: 62420201</w:t>
      </w:r>
    </w:p>
    <w:p w14:paraId="582C0CD9" w14:textId="77777777" w:rsidR="002623FE" w:rsidRPr="00EF0A51" w:rsidRDefault="002623FE" w:rsidP="002623FE">
      <w:pPr>
        <w:spacing w:after="120"/>
        <w:jc w:val="both"/>
        <w:rPr>
          <w:rFonts w:ascii="Times New Roman" w:hAnsi="Times New Roman"/>
          <w:sz w:val="24"/>
          <w:szCs w:val="24"/>
        </w:rPr>
      </w:pPr>
      <w:r w:rsidRPr="00EF0A51">
        <w:rPr>
          <w:rFonts w:ascii="Times New Roman" w:hAnsi="Times New Roman"/>
          <w:sz w:val="24"/>
          <w:szCs w:val="24"/>
        </w:rPr>
        <w:t xml:space="preserve">Name of PhD Student: </w:t>
      </w:r>
      <w:r>
        <w:rPr>
          <w:rFonts w:ascii="Times New Roman" w:hAnsi="Times New Roman"/>
          <w:sz w:val="24"/>
          <w:szCs w:val="24"/>
        </w:rPr>
        <w:t>Doan Thien Thanh</w:t>
      </w:r>
    </w:p>
    <w:p w14:paraId="2CF5CE27" w14:textId="77777777" w:rsidR="002623FE" w:rsidRPr="009D1D94" w:rsidRDefault="002623FE" w:rsidP="002623FE">
      <w:pPr>
        <w:spacing w:after="120"/>
        <w:jc w:val="both"/>
        <w:rPr>
          <w:rFonts w:ascii="Times New Roman" w:hAnsi="Times New Roman"/>
          <w:sz w:val="24"/>
          <w:szCs w:val="24"/>
        </w:rPr>
      </w:pPr>
      <w:r w:rsidRPr="009D1D94">
        <w:rPr>
          <w:rFonts w:ascii="Times New Roman" w:hAnsi="Times New Roman"/>
          <w:sz w:val="24"/>
          <w:szCs w:val="24"/>
        </w:rPr>
        <w:t>Academic year</w:t>
      </w:r>
      <w:r>
        <w:rPr>
          <w:rFonts w:ascii="Times New Roman" w:hAnsi="Times New Roman"/>
          <w:sz w:val="24"/>
          <w:szCs w:val="24"/>
        </w:rPr>
        <w:tab/>
      </w:r>
      <w:r w:rsidRPr="009D1D94">
        <w:rPr>
          <w:rFonts w:ascii="Times New Roman" w:hAnsi="Times New Roman"/>
          <w:sz w:val="24"/>
          <w:szCs w:val="24"/>
        </w:rPr>
        <w:t>: 2017</w:t>
      </w:r>
    </w:p>
    <w:p w14:paraId="6CF28887" w14:textId="77777777" w:rsidR="002623FE" w:rsidRPr="009D1D94" w:rsidRDefault="002623FE" w:rsidP="002623FE">
      <w:pPr>
        <w:spacing w:after="120"/>
        <w:jc w:val="both"/>
        <w:rPr>
          <w:rFonts w:ascii="Times New Roman" w:hAnsi="Times New Roman"/>
          <w:sz w:val="24"/>
          <w:szCs w:val="24"/>
        </w:rPr>
      </w:pPr>
      <w:r w:rsidRPr="009D1D94">
        <w:rPr>
          <w:rFonts w:ascii="Times New Roman" w:hAnsi="Times New Roman"/>
          <w:sz w:val="24"/>
          <w:szCs w:val="24"/>
        </w:rPr>
        <w:t>Supervisor</w:t>
      </w:r>
      <w:r>
        <w:rPr>
          <w:rFonts w:ascii="Times New Roman" w:hAnsi="Times New Roman"/>
          <w:sz w:val="24"/>
          <w:szCs w:val="24"/>
        </w:rPr>
        <w:tab/>
      </w:r>
      <w:r>
        <w:rPr>
          <w:rFonts w:ascii="Times New Roman" w:hAnsi="Times New Roman"/>
          <w:sz w:val="24"/>
          <w:szCs w:val="24"/>
        </w:rPr>
        <w:tab/>
      </w:r>
      <w:r w:rsidRPr="009D1D94">
        <w:rPr>
          <w:rFonts w:ascii="Times New Roman" w:hAnsi="Times New Roman"/>
          <w:sz w:val="24"/>
          <w:szCs w:val="24"/>
        </w:rPr>
        <w:t xml:space="preserve">: </w:t>
      </w:r>
      <w:r>
        <w:rPr>
          <w:rFonts w:ascii="Times New Roman" w:hAnsi="Times New Roman"/>
          <w:sz w:val="24"/>
          <w:szCs w:val="24"/>
        </w:rPr>
        <w:t>Dr</w:t>
      </w:r>
      <w:r w:rsidRPr="009D1D94">
        <w:rPr>
          <w:rFonts w:ascii="Times New Roman" w:hAnsi="Times New Roman"/>
          <w:sz w:val="24"/>
          <w:szCs w:val="24"/>
        </w:rPr>
        <w:t xml:space="preserve">. </w:t>
      </w:r>
      <w:r>
        <w:rPr>
          <w:rFonts w:ascii="Times New Roman" w:hAnsi="Times New Roman"/>
          <w:sz w:val="24"/>
          <w:szCs w:val="24"/>
        </w:rPr>
        <w:t>Luong Thi My Ngan and Dr.</w:t>
      </w:r>
      <w:r w:rsidRPr="009D1D94">
        <w:rPr>
          <w:rFonts w:ascii="Times New Roman" w:hAnsi="Times New Roman"/>
          <w:sz w:val="24"/>
          <w:szCs w:val="24"/>
        </w:rPr>
        <w:t xml:space="preserve"> </w:t>
      </w:r>
      <w:r>
        <w:rPr>
          <w:rFonts w:ascii="Times New Roman" w:hAnsi="Times New Roman"/>
          <w:sz w:val="24"/>
          <w:szCs w:val="24"/>
        </w:rPr>
        <w:t>Tran Trung Hieu</w:t>
      </w:r>
    </w:p>
    <w:p w14:paraId="2F6CA57F" w14:textId="77777777" w:rsidR="002623FE" w:rsidRPr="009D1D94" w:rsidRDefault="002623FE" w:rsidP="002623FE">
      <w:pPr>
        <w:spacing w:after="120"/>
        <w:jc w:val="both"/>
        <w:rPr>
          <w:rFonts w:ascii="Times New Roman" w:hAnsi="Times New Roman"/>
          <w:sz w:val="24"/>
          <w:szCs w:val="24"/>
        </w:rPr>
      </w:pPr>
      <w:r w:rsidRPr="009D1D94">
        <w:rPr>
          <w:rFonts w:ascii="Times New Roman" w:hAnsi="Times New Roman"/>
          <w:sz w:val="24"/>
          <w:szCs w:val="24"/>
        </w:rPr>
        <w:t>At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D1D94">
        <w:rPr>
          <w:rFonts w:ascii="Times New Roman" w:hAnsi="Times New Roman"/>
          <w:sz w:val="24"/>
          <w:szCs w:val="24"/>
        </w:rPr>
        <w:t xml:space="preserve">: </w:t>
      </w:r>
      <w:r w:rsidRPr="009D1D94">
        <w:rPr>
          <w:rStyle w:val="longtext"/>
          <w:rFonts w:ascii="Times New Roman" w:hAnsi="Times New Roman"/>
          <w:sz w:val="24"/>
          <w:szCs w:val="24"/>
        </w:rPr>
        <w:t>VNUHCM -University of Science</w:t>
      </w:r>
    </w:p>
    <w:p w14:paraId="7615B5C0" w14:textId="77777777" w:rsidR="002623FE" w:rsidRPr="00591A55" w:rsidRDefault="002623FE" w:rsidP="002623FE">
      <w:pPr>
        <w:spacing w:after="0"/>
        <w:jc w:val="both"/>
        <w:rPr>
          <w:rFonts w:ascii="Times New Roman" w:hAnsi="Times New Roman"/>
          <w:b/>
          <w:bCs/>
        </w:rPr>
      </w:pPr>
      <w:r w:rsidRPr="00E03B4E">
        <w:rPr>
          <w:rFonts w:ascii="Times New Roman" w:hAnsi="Times New Roman"/>
          <w:b/>
          <w:bCs/>
        </w:rPr>
        <w:t xml:space="preserve">1. </w:t>
      </w:r>
      <w:r w:rsidRPr="00591A55">
        <w:rPr>
          <w:rFonts w:ascii="Times New Roman" w:hAnsi="Times New Roman"/>
          <w:b/>
          <w:bCs/>
        </w:rPr>
        <w:t>SUMMARY:</w:t>
      </w:r>
    </w:p>
    <w:p w14:paraId="39EA84EE" w14:textId="77777777" w:rsidR="002623FE" w:rsidRPr="006956FE" w:rsidRDefault="002623FE" w:rsidP="002623FE">
      <w:pPr>
        <w:pStyle w:val="BodyTextIndent"/>
        <w:tabs>
          <w:tab w:val="center" w:pos="567"/>
          <w:tab w:val="center" w:pos="6237"/>
        </w:tabs>
        <w:jc w:val="both"/>
        <w:rPr>
          <w:sz w:val="22"/>
          <w:szCs w:val="22"/>
        </w:rPr>
      </w:pPr>
      <w:r w:rsidRPr="00591A55">
        <w:rPr>
          <w:sz w:val="22"/>
          <w:szCs w:val="22"/>
        </w:rPr>
        <w:tab/>
      </w:r>
      <w:r w:rsidRPr="00591A55">
        <w:rPr>
          <w:sz w:val="22"/>
          <w:szCs w:val="22"/>
        </w:rPr>
        <w:tab/>
      </w:r>
      <w:r w:rsidRPr="006956FE">
        <w:rPr>
          <w:sz w:val="22"/>
          <w:szCs w:val="22"/>
        </w:rPr>
        <w:t xml:space="preserve">The study focused on the isolation and evaluation of the antibacterial activity and biological mechanisms of extracts and constituent compounds from the hexane fraction of </w:t>
      </w:r>
      <w:r w:rsidRPr="006956FE">
        <w:rPr>
          <w:i/>
          <w:iCs/>
          <w:sz w:val="22"/>
          <w:szCs w:val="22"/>
        </w:rPr>
        <w:t>Cleistocalyx operculatus</w:t>
      </w:r>
      <w:r w:rsidRPr="006956FE">
        <w:rPr>
          <w:sz w:val="22"/>
          <w:szCs w:val="22"/>
        </w:rPr>
        <w:t xml:space="preserve"> leaves and flower buds against two </w:t>
      </w:r>
      <w:r w:rsidRPr="006956FE">
        <w:rPr>
          <w:i/>
          <w:iCs/>
          <w:sz w:val="22"/>
          <w:szCs w:val="22"/>
        </w:rPr>
        <w:t>Helicobacter pylori</w:t>
      </w:r>
      <w:r w:rsidRPr="006956FE">
        <w:rPr>
          <w:sz w:val="22"/>
          <w:szCs w:val="22"/>
        </w:rPr>
        <w:t xml:space="preserve"> strains, ATCC 43504 and ATCC 51932. The research involved the preparation of crude extracts and solvent-partitioned fractions from the leaves and flower buds of </w:t>
      </w:r>
      <w:r w:rsidRPr="006956FE">
        <w:rPr>
          <w:i/>
          <w:iCs/>
          <w:sz w:val="22"/>
          <w:szCs w:val="22"/>
        </w:rPr>
        <w:t>C. operculatus</w:t>
      </w:r>
      <w:r w:rsidRPr="006956FE">
        <w:rPr>
          <w:sz w:val="22"/>
          <w:szCs w:val="22"/>
        </w:rPr>
        <w:t>, followed by qualitative and quantitative analyses of the natural compounds present in these extracts. The biological activities of the extracts were evaluated based on their anti-</w:t>
      </w:r>
      <w:r w:rsidRPr="006956FE">
        <w:rPr>
          <w:i/>
          <w:iCs/>
          <w:sz w:val="22"/>
          <w:szCs w:val="22"/>
        </w:rPr>
        <w:t>H. pylori</w:t>
      </w:r>
      <w:r w:rsidRPr="006956FE">
        <w:rPr>
          <w:sz w:val="22"/>
          <w:szCs w:val="22"/>
        </w:rPr>
        <w:t xml:space="preserve"> effects and </w:t>
      </w:r>
      <w:r w:rsidRPr="006956FE">
        <w:rPr>
          <w:i/>
          <w:iCs/>
          <w:sz w:val="22"/>
          <w:szCs w:val="22"/>
        </w:rPr>
        <w:t>in vitro</w:t>
      </w:r>
      <w:r w:rsidRPr="006956FE">
        <w:rPr>
          <w:sz w:val="22"/>
          <w:szCs w:val="22"/>
        </w:rPr>
        <w:t xml:space="preserve"> inhibition of </w:t>
      </w:r>
      <w:r w:rsidRPr="006956FE">
        <w:rPr>
          <w:i/>
          <w:iCs/>
          <w:sz w:val="22"/>
          <w:szCs w:val="22"/>
        </w:rPr>
        <w:t>H. pylori</w:t>
      </w:r>
      <w:r w:rsidRPr="006956FE">
        <w:rPr>
          <w:sz w:val="22"/>
          <w:szCs w:val="22"/>
        </w:rPr>
        <w:t xml:space="preserve"> urease.</w:t>
      </w:r>
      <w:r w:rsidRPr="00591A55">
        <w:rPr>
          <w:sz w:val="22"/>
          <w:szCs w:val="22"/>
        </w:rPr>
        <w:t xml:space="preserve"> </w:t>
      </w:r>
      <w:r w:rsidRPr="00591A55">
        <w:rPr>
          <w:sz w:val="22"/>
          <w:szCs w:val="22"/>
        </w:rPr>
        <w:tab/>
      </w:r>
      <w:r w:rsidRPr="006956FE">
        <w:rPr>
          <w:sz w:val="22"/>
          <w:szCs w:val="22"/>
        </w:rPr>
        <w:t xml:space="preserve">Based on these results, the hexane fraction of </w:t>
      </w:r>
      <w:r w:rsidRPr="006956FE">
        <w:rPr>
          <w:i/>
          <w:iCs/>
          <w:sz w:val="22"/>
          <w:szCs w:val="22"/>
        </w:rPr>
        <w:t>C. operculatus</w:t>
      </w:r>
      <w:r w:rsidRPr="006956FE">
        <w:rPr>
          <w:sz w:val="22"/>
          <w:szCs w:val="22"/>
        </w:rPr>
        <w:t xml:space="preserve"> flower buds was selected for further isolation and identification of the major compounds responsible for anti-</w:t>
      </w:r>
      <w:r w:rsidRPr="006956FE">
        <w:rPr>
          <w:i/>
          <w:iCs/>
          <w:sz w:val="22"/>
          <w:szCs w:val="22"/>
        </w:rPr>
        <w:t>H. pylori</w:t>
      </w:r>
      <w:r w:rsidRPr="006956FE">
        <w:rPr>
          <w:sz w:val="22"/>
          <w:szCs w:val="22"/>
        </w:rPr>
        <w:t xml:space="preserve"> activity. In addition, the study investigated the mechanisms of the hexane fractions from both leaves and flower buds, as well as the identified compounds, on biofilm formation, cell membrane integrity and morphology, urease inhibition, and the expression levels of </w:t>
      </w:r>
      <w:r w:rsidRPr="006956FE">
        <w:rPr>
          <w:i/>
          <w:iCs/>
          <w:sz w:val="22"/>
          <w:szCs w:val="22"/>
        </w:rPr>
        <w:t>H. pylori</w:t>
      </w:r>
      <w:r w:rsidRPr="006956FE">
        <w:rPr>
          <w:sz w:val="22"/>
          <w:szCs w:val="22"/>
        </w:rPr>
        <w:t xml:space="preserve"> virulence genes. The cytotoxicity of the isolated compounds was also evaluated against cancer cell lines (Jurkat, MCF-7, and HeLa) and normal fibroblast cells.</w:t>
      </w:r>
    </w:p>
    <w:p w14:paraId="74FA73CD" w14:textId="77777777" w:rsidR="002623FE" w:rsidRPr="006956FE" w:rsidRDefault="002623FE" w:rsidP="002623FE">
      <w:pPr>
        <w:pStyle w:val="BodyTextIndent"/>
        <w:tabs>
          <w:tab w:val="center" w:pos="567"/>
          <w:tab w:val="center" w:pos="6237"/>
        </w:tabs>
        <w:jc w:val="both"/>
        <w:rPr>
          <w:sz w:val="22"/>
          <w:szCs w:val="22"/>
        </w:rPr>
      </w:pPr>
      <w:r w:rsidRPr="00591A55">
        <w:rPr>
          <w:sz w:val="22"/>
          <w:szCs w:val="22"/>
        </w:rPr>
        <w:tab/>
      </w:r>
      <w:r w:rsidRPr="00591A55">
        <w:rPr>
          <w:sz w:val="22"/>
          <w:szCs w:val="22"/>
        </w:rPr>
        <w:tab/>
      </w:r>
      <w:r w:rsidRPr="006956FE">
        <w:rPr>
          <w:sz w:val="22"/>
          <w:szCs w:val="22"/>
        </w:rPr>
        <w:t xml:space="preserve">The results yielded a total of 14 crude extracts and 6 solvent fractions from the leaves and flower buds of </w:t>
      </w:r>
      <w:r w:rsidRPr="006956FE">
        <w:rPr>
          <w:i/>
          <w:iCs/>
          <w:sz w:val="22"/>
          <w:szCs w:val="22"/>
        </w:rPr>
        <w:t>C. operculatus</w:t>
      </w:r>
      <w:r w:rsidRPr="006956FE">
        <w:rPr>
          <w:sz w:val="22"/>
          <w:szCs w:val="22"/>
        </w:rPr>
        <w:t xml:space="preserve">. The solvent fractions exhibited higher contents of natural compounds, particularly phenolics and flavonoids, compared to the crude extracts. In terms of </w:t>
      </w:r>
      <w:r w:rsidRPr="006956FE">
        <w:rPr>
          <w:i/>
          <w:iCs/>
          <w:sz w:val="22"/>
          <w:szCs w:val="22"/>
        </w:rPr>
        <w:t>in vitro</w:t>
      </w:r>
      <w:r w:rsidRPr="006956FE">
        <w:rPr>
          <w:sz w:val="22"/>
          <w:szCs w:val="22"/>
        </w:rPr>
        <w:t xml:space="preserve"> anti-</w:t>
      </w:r>
      <w:r w:rsidRPr="006956FE">
        <w:rPr>
          <w:i/>
          <w:iCs/>
          <w:sz w:val="22"/>
          <w:szCs w:val="22"/>
        </w:rPr>
        <w:t>H. pylori</w:t>
      </w:r>
      <w:r w:rsidRPr="006956FE">
        <w:rPr>
          <w:sz w:val="22"/>
          <w:szCs w:val="22"/>
        </w:rPr>
        <w:t xml:space="preserve"> activity, the hexane extract from flower buds and the hexane fractions from both leaves and flower buds showed significant growth inhibition, with minimum inhibitory concentrations (MICs) ranging from 6</w:t>
      </w:r>
      <w:r w:rsidRPr="00591A55">
        <w:rPr>
          <w:sz w:val="22"/>
          <w:szCs w:val="22"/>
        </w:rPr>
        <w:t>2.5</w:t>
      </w:r>
      <w:r w:rsidRPr="006956FE">
        <w:rPr>
          <w:sz w:val="22"/>
          <w:szCs w:val="22"/>
        </w:rPr>
        <w:t xml:space="preserve"> to 1</w:t>
      </w:r>
      <w:r w:rsidRPr="00591A55">
        <w:rPr>
          <w:sz w:val="22"/>
          <w:szCs w:val="22"/>
        </w:rPr>
        <w:t>25</w:t>
      </w:r>
      <w:r w:rsidRPr="006956FE">
        <w:rPr>
          <w:sz w:val="22"/>
          <w:szCs w:val="22"/>
        </w:rPr>
        <w:t xml:space="preserve"> </w:t>
      </w:r>
      <w:r w:rsidRPr="00591A55">
        <w:rPr>
          <w:iCs/>
          <w:sz w:val="22"/>
          <w:szCs w:val="22"/>
        </w:rPr>
        <w:t>µ</w:t>
      </w:r>
      <w:r w:rsidRPr="006956FE">
        <w:rPr>
          <w:sz w:val="22"/>
          <w:szCs w:val="22"/>
        </w:rPr>
        <w:t>g/mL. All extracts demonstrated urease inhibitory activity, among which the hexane and aqueous fractions from flower buds were the most potent, with IC</w:t>
      </w:r>
      <w:r w:rsidRPr="00591A55">
        <w:rPr>
          <w:sz w:val="22"/>
          <w:szCs w:val="22"/>
          <w:vertAlign w:val="subscript"/>
        </w:rPr>
        <w:t>50</w:t>
      </w:r>
      <w:r w:rsidRPr="00591A55">
        <w:rPr>
          <w:sz w:val="22"/>
          <w:szCs w:val="22"/>
        </w:rPr>
        <w:t xml:space="preserve"> </w:t>
      </w:r>
      <w:r w:rsidRPr="006956FE">
        <w:rPr>
          <w:sz w:val="22"/>
          <w:szCs w:val="22"/>
        </w:rPr>
        <w:t>values of 2.3</w:t>
      </w:r>
      <w:r w:rsidRPr="00591A55">
        <w:rPr>
          <w:sz w:val="22"/>
          <w:szCs w:val="22"/>
        </w:rPr>
        <w:t xml:space="preserve"> - </w:t>
      </w:r>
      <w:r w:rsidRPr="006956FE">
        <w:rPr>
          <w:sz w:val="22"/>
          <w:szCs w:val="22"/>
        </w:rPr>
        <w:t>2.5 µg/mL.</w:t>
      </w:r>
      <w:r w:rsidRPr="00591A55">
        <w:rPr>
          <w:sz w:val="22"/>
          <w:szCs w:val="22"/>
        </w:rPr>
        <w:t xml:space="preserve"> </w:t>
      </w:r>
      <w:r w:rsidRPr="00591A55">
        <w:rPr>
          <w:sz w:val="22"/>
          <w:szCs w:val="22"/>
        </w:rPr>
        <w:tab/>
      </w:r>
      <w:r w:rsidRPr="006956FE">
        <w:rPr>
          <w:sz w:val="22"/>
          <w:szCs w:val="22"/>
        </w:rPr>
        <w:t>From the hexane fraction of the flower buds, one major compound, 2′,4′-dihydroxy-6′-methoxy-3′,5′-dimethylchalcone (DMC), was isolated, along with the identification of kaempferol and β-sitosterol. DMC and kaempferol exhibited strong anti-</w:t>
      </w:r>
      <w:r w:rsidRPr="006956FE">
        <w:rPr>
          <w:i/>
          <w:iCs/>
          <w:sz w:val="22"/>
          <w:szCs w:val="22"/>
        </w:rPr>
        <w:t>H. pylori</w:t>
      </w:r>
      <w:r w:rsidRPr="006956FE">
        <w:rPr>
          <w:sz w:val="22"/>
          <w:szCs w:val="22"/>
        </w:rPr>
        <w:t xml:space="preserve"> activity (MICs of 50</w:t>
      </w:r>
      <w:r w:rsidRPr="00591A55">
        <w:rPr>
          <w:sz w:val="22"/>
          <w:szCs w:val="22"/>
        </w:rPr>
        <w:t xml:space="preserve"> - </w:t>
      </w:r>
      <w:r w:rsidRPr="006956FE">
        <w:rPr>
          <w:sz w:val="22"/>
          <w:szCs w:val="22"/>
        </w:rPr>
        <w:t>100 µg/mL) and effective urease inhibition (IC</w:t>
      </w:r>
      <w:r w:rsidRPr="00591A55">
        <w:rPr>
          <w:sz w:val="22"/>
          <w:szCs w:val="22"/>
          <w:vertAlign w:val="subscript"/>
        </w:rPr>
        <w:t>50</w:t>
      </w:r>
      <w:r w:rsidRPr="00591A55">
        <w:rPr>
          <w:sz w:val="22"/>
          <w:szCs w:val="22"/>
        </w:rPr>
        <w:t xml:space="preserve"> </w:t>
      </w:r>
      <w:r w:rsidRPr="006956FE">
        <w:rPr>
          <w:sz w:val="22"/>
          <w:szCs w:val="22"/>
        </w:rPr>
        <w:t>values of 3.21</w:t>
      </w:r>
      <w:r w:rsidRPr="00591A55">
        <w:rPr>
          <w:sz w:val="22"/>
          <w:szCs w:val="22"/>
        </w:rPr>
        <w:t xml:space="preserve"> - </w:t>
      </w:r>
      <w:r w:rsidRPr="006956FE">
        <w:rPr>
          <w:sz w:val="22"/>
          <w:szCs w:val="22"/>
        </w:rPr>
        <w:t>3.40 µg/mL). These compounds also significantly inhibited biofilm formation (79.05</w:t>
      </w:r>
      <w:r w:rsidRPr="00591A55">
        <w:rPr>
          <w:sz w:val="22"/>
          <w:szCs w:val="22"/>
        </w:rPr>
        <w:t xml:space="preserve"> - </w:t>
      </w:r>
      <w:r w:rsidRPr="006956FE">
        <w:rPr>
          <w:sz w:val="22"/>
          <w:szCs w:val="22"/>
        </w:rPr>
        <w:t>95.51% at MIC/2 after 48 h), increased membrane permeability, disrupted membrane structure, and induced the release of intracellular proteins. DMC and kaempferol caused marked morphological alterations, with 91.82</w:t>
      </w:r>
      <w:r w:rsidRPr="00591A55">
        <w:rPr>
          <w:sz w:val="22"/>
          <w:szCs w:val="22"/>
        </w:rPr>
        <w:t xml:space="preserve"> - </w:t>
      </w:r>
      <w:r w:rsidRPr="006956FE">
        <w:rPr>
          <w:sz w:val="22"/>
          <w:szCs w:val="22"/>
        </w:rPr>
        <w:t xml:space="preserve">93.66% of </w:t>
      </w:r>
      <w:r w:rsidRPr="006956FE">
        <w:rPr>
          <w:i/>
          <w:iCs/>
          <w:sz w:val="22"/>
          <w:szCs w:val="22"/>
        </w:rPr>
        <w:t>H. pylori</w:t>
      </w:r>
      <w:r w:rsidRPr="006956FE">
        <w:rPr>
          <w:sz w:val="22"/>
          <w:szCs w:val="22"/>
        </w:rPr>
        <w:t xml:space="preserve"> cells converting to the coccoid form, leading to membrane damage and cell death. All three compounds markedly reduced the expression of virulence-related genes (</w:t>
      </w:r>
      <w:r w:rsidRPr="006956FE">
        <w:rPr>
          <w:i/>
          <w:iCs/>
          <w:sz w:val="22"/>
          <w:szCs w:val="22"/>
        </w:rPr>
        <w:t>cagA, vacA, ureA, ureB, flaA, flaB, flgE,</w:t>
      </w:r>
      <w:r w:rsidRPr="006956FE">
        <w:rPr>
          <w:sz w:val="22"/>
          <w:szCs w:val="22"/>
        </w:rPr>
        <w:t xml:space="preserve"> and </w:t>
      </w:r>
      <w:r w:rsidRPr="006956FE">
        <w:rPr>
          <w:i/>
          <w:iCs/>
          <w:sz w:val="22"/>
          <w:szCs w:val="22"/>
        </w:rPr>
        <w:t>dnaA</w:t>
      </w:r>
      <w:r w:rsidRPr="006956FE">
        <w:rPr>
          <w:sz w:val="22"/>
          <w:szCs w:val="22"/>
        </w:rPr>
        <w:t>) by 3</w:t>
      </w:r>
      <w:r w:rsidRPr="00591A55">
        <w:rPr>
          <w:sz w:val="22"/>
          <w:szCs w:val="22"/>
        </w:rPr>
        <w:t xml:space="preserve"> - </w:t>
      </w:r>
      <w:r w:rsidRPr="006956FE">
        <w:rPr>
          <w:sz w:val="22"/>
          <w:szCs w:val="22"/>
        </w:rPr>
        <w:t xml:space="preserve">39 fold, with β-sitosterol exhibiting particularly strong inhibition of </w:t>
      </w:r>
      <w:r w:rsidRPr="006956FE">
        <w:rPr>
          <w:i/>
          <w:iCs/>
          <w:sz w:val="22"/>
          <w:szCs w:val="22"/>
        </w:rPr>
        <w:t>flaA</w:t>
      </w:r>
      <w:r w:rsidRPr="006956FE">
        <w:rPr>
          <w:sz w:val="22"/>
          <w:szCs w:val="22"/>
        </w:rPr>
        <w:t xml:space="preserve"> expression (over 1,500</w:t>
      </w:r>
      <w:r w:rsidRPr="00591A55">
        <w:rPr>
          <w:sz w:val="22"/>
          <w:szCs w:val="22"/>
        </w:rPr>
        <w:t xml:space="preserve"> </w:t>
      </w:r>
      <w:r w:rsidRPr="006956FE">
        <w:rPr>
          <w:sz w:val="22"/>
          <w:szCs w:val="22"/>
        </w:rPr>
        <w:t>fold reduction).</w:t>
      </w:r>
      <w:r w:rsidRPr="00591A55">
        <w:rPr>
          <w:sz w:val="22"/>
          <w:szCs w:val="22"/>
        </w:rPr>
        <w:t xml:space="preserve"> </w:t>
      </w:r>
      <w:r w:rsidRPr="006956FE">
        <w:rPr>
          <w:sz w:val="22"/>
          <w:szCs w:val="22"/>
        </w:rPr>
        <w:t>Regarding safety, all three compounds showed no cytotoxicity toward fibroblast cells (CC</w:t>
      </w:r>
      <w:r w:rsidRPr="00591A55">
        <w:rPr>
          <w:sz w:val="22"/>
          <w:szCs w:val="22"/>
          <w:vertAlign w:val="subscript"/>
        </w:rPr>
        <w:t>50</w:t>
      </w:r>
      <w:r w:rsidRPr="006956FE">
        <w:rPr>
          <w:sz w:val="22"/>
          <w:szCs w:val="22"/>
        </w:rPr>
        <w:t xml:space="preserve"> &gt; 100 µg/mL). Kaempferol exhibited moderate cytotoxicity </w:t>
      </w:r>
      <w:r w:rsidRPr="006956FE">
        <w:rPr>
          <w:sz w:val="22"/>
          <w:szCs w:val="22"/>
        </w:rPr>
        <w:lastRenderedPageBreak/>
        <w:t>toward Jurkat and HeLa cells, whereas DMC and β-sitosterol showed low or negligible cytotoxic effects against the tested cancer cell lines (Jurkat, MCF-7, and HeLa).</w:t>
      </w:r>
    </w:p>
    <w:p w14:paraId="47397B67" w14:textId="77777777" w:rsidR="002623FE" w:rsidRPr="00591A55" w:rsidRDefault="002623FE" w:rsidP="002623FE">
      <w:pPr>
        <w:pStyle w:val="BodyTextIndent"/>
        <w:tabs>
          <w:tab w:val="center" w:pos="567"/>
          <w:tab w:val="center" w:pos="6237"/>
        </w:tabs>
        <w:jc w:val="both"/>
        <w:rPr>
          <w:sz w:val="22"/>
          <w:szCs w:val="22"/>
        </w:rPr>
      </w:pPr>
      <w:r w:rsidRPr="00591A55">
        <w:rPr>
          <w:sz w:val="22"/>
          <w:szCs w:val="22"/>
        </w:rPr>
        <w:tab/>
      </w:r>
      <w:r w:rsidRPr="00591A55">
        <w:rPr>
          <w:sz w:val="22"/>
          <w:szCs w:val="22"/>
        </w:rPr>
        <w:tab/>
      </w:r>
      <w:r w:rsidRPr="006956FE">
        <w:rPr>
          <w:sz w:val="22"/>
          <w:szCs w:val="22"/>
        </w:rPr>
        <w:t xml:space="preserve">Overall, this study demonstrates that DMC, kaempferol, and β-sitosterol from the hexane fraction of </w:t>
      </w:r>
      <w:r w:rsidRPr="006956FE">
        <w:rPr>
          <w:i/>
          <w:iCs/>
          <w:sz w:val="22"/>
          <w:szCs w:val="22"/>
        </w:rPr>
        <w:t>C. operculatus</w:t>
      </w:r>
      <w:r w:rsidRPr="006956FE">
        <w:rPr>
          <w:sz w:val="22"/>
          <w:szCs w:val="22"/>
        </w:rPr>
        <w:t xml:space="preserve"> flower buds are promising natural anti-</w:t>
      </w:r>
      <w:r w:rsidRPr="006956FE">
        <w:rPr>
          <w:i/>
          <w:iCs/>
          <w:sz w:val="22"/>
          <w:szCs w:val="22"/>
        </w:rPr>
        <w:t>H. pylori</w:t>
      </w:r>
      <w:r w:rsidRPr="006956FE">
        <w:rPr>
          <w:sz w:val="22"/>
          <w:szCs w:val="22"/>
        </w:rPr>
        <w:t xml:space="preserve"> agents that act through multiple mechanisms, including growth inhibition, urease suppression, membrane disruption, biofilm inhibition, and downregulation of virulence gene expression, while maintaining a favorable safety profile toward host cells. The findings provide scientific evidence supporting the biological value of </w:t>
      </w:r>
      <w:r w:rsidRPr="006956FE">
        <w:rPr>
          <w:i/>
          <w:iCs/>
          <w:sz w:val="22"/>
          <w:szCs w:val="22"/>
        </w:rPr>
        <w:t>C. operculatus</w:t>
      </w:r>
      <w:r w:rsidRPr="006956FE">
        <w:rPr>
          <w:sz w:val="22"/>
          <w:szCs w:val="22"/>
        </w:rPr>
        <w:t xml:space="preserve"> and contribute to the rational exploitation of this medicinal plant for the prevention and adjunctive treatment of gastric and duodenal ulcers, thereby helping to reduce antibiotic overuse and the risk of antimicrobial resistance.</w:t>
      </w:r>
    </w:p>
    <w:p w14:paraId="0340090C" w14:textId="77777777" w:rsidR="002623FE" w:rsidRPr="00591A55" w:rsidRDefault="002623FE" w:rsidP="002623FE">
      <w:pPr>
        <w:spacing w:before="240" w:after="0"/>
        <w:jc w:val="both"/>
        <w:rPr>
          <w:rFonts w:ascii="Times New Roman" w:hAnsi="Times New Roman"/>
          <w:b/>
          <w:bCs/>
        </w:rPr>
      </w:pPr>
      <w:r w:rsidRPr="00591A55">
        <w:rPr>
          <w:rFonts w:ascii="Times New Roman" w:hAnsi="Times New Roman"/>
          <w:b/>
          <w:bCs/>
        </w:rPr>
        <w:t>2. NOVELTY OF THESIS:</w:t>
      </w:r>
    </w:p>
    <w:p w14:paraId="4AA7B0AE" w14:textId="77777777" w:rsidR="002623FE" w:rsidRPr="00591A55" w:rsidRDefault="002623FE" w:rsidP="002623FE">
      <w:pPr>
        <w:pStyle w:val="NormalWeb"/>
        <w:numPr>
          <w:ilvl w:val="0"/>
          <w:numId w:val="5"/>
        </w:numPr>
        <w:spacing w:before="0" w:beforeAutospacing="0"/>
        <w:ind w:left="567" w:hanging="425"/>
        <w:jc w:val="both"/>
        <w:rPr>
          <w:sz w:val="22"/>
          <w:szCs w:val="22"/>
        </w:rPr>
      </w:pPr>
      <w:r w:rsidRPr="00591A55">
        <w:rPr>
          <w:sz w:val="22"/>
          <w:szCs w:val="22"/>
        </w:rPr>
        <w:t>The anti-</w:t>
      </w:r>
      <w:r w:rsidRPr="00591A55">
        <w:rPr>
          <w:rStyle w:val="Emphasis"/>
          <w:rFonts w:eastAsiaTheme="majorEastAsia"/>
          <w:sz w:val="22"/>
          <w:szCs w:val="22"/>
        </w:rPr>
        <w:t>Helicobacter pylori</w:t>
      </w:r>
      <w:r w:rsidRPr="00591A55">
        <w:rPr>
          <w:sz w:val="22"/>
          <w:szCs w:val="22"/>
        </w:rPr>
        <w:t xml:space="preserve"> activity and </w:t>
      </w:r>
      <w:r w:rsidRPr="00591A55">
        <w:rPr>
          <w:rStyle w:val="Emphasis"/>
          <w:rFonts w:eastAsiaTheme="majorEastAsia"/>
          <w:sz w:val="22"/>
          <w:szCs w:val="22"/>
        </w:rPr>
        <w:t>H. pylori</w:t>
      </w:r>
      <w:r w:rsidRPr="00591A55">
        <w:rPr>
          <w:sz w:val="22"/>
          <w:szCs w:val="22"/>
        </w:rPr>
        <w:t xml:space="preserve"> urease inhibitory effects of extracts from the leaves and flower buds of </w:t>
      </w:r>
      <w:r w:rsidRPr="00591A55">
        <w:rPr>
          <w:rStyle w:val="Emphasis"/>
          <w:rFonts w:eastAsiaTheme="majorEastAsia"/>
          <w:sz w:val="22"/>
          <w:szCs w:val="22"/>
        </w:rPr>
        <w:t>Cleistocalyx operculatus</w:t>
      </w:r>
      <w:r w:rsidRPr="00591A55">
        <w:rPr>
          <w:sz w:val="22"/>
          <w:szCs w:val="22"/>
        </w:rPr>
        <w:t xml:space="preserve"> were successfully determined.</w:t>
      </w:r>
    </w:p>
    <w:p w14:paraId="1E31DA35" w14:textId="77777777" w:rsidR="002623FE" w:rsidRPr="00591A55" w:rsidRDefault="002623FE" w:rsidP="002623FE">
      <w:pPr>
        <w:pStyle w:val="NormalWeb"/>
        <w:numPr>
          <w:ilvl w:val="0"/>
          <w:numId w:val="5"/>
        </w:numPr>
        <w:ind w:left="567" w:hanging="425"/>
        <w:jc w:val="both"/>
        <w:rPr>
          <w:sz w:val="22"/>
          <w:szCs w:val="22"/>
        </w:rPr>
      </w:pPr>
      <w:r w:rsidRPr="00591A55">
        <w:rPr>
          <w:sz w:val="22"/>
          <w:szCs w:val="22"/>
        </w:rPr>
        <w:t xml:space="preserve">Three compounds - DMC (2′,4′-dihydroxy-6′-methoxy-3′,5′-dimethylchalcone), kaempferol, and β-sitosterol - were identified from the hexane fraction of the ethanol crude extract of </w:t>
      </w:r>
      <w:r w:rsidRPr="00591A55">
        <w:rPr>
          <w:rStyle w:val="Emphasis"/>
          <w:rFonts w:eastAsiaTheme="majorEastAsia"/>
          <w:sz w:val="22"/>
          <w:szCs w:val="22"/>
        </w:rPr>
        <w:t>C. operculatus</w:t>
      </w:r>
      <w:r w:rsidRPr="00591A55">
        <w:rPr>
          <w:sz w:val="22"/>
          <w:szCs w:val="22"/>
        </w:rPr>
        <w:t xml:space="preserve"> flower buds as active anti-</w:t>
      </w:r>
      <w:r w:rsidRPr="00591A55">
        <w:rPr>
          <w:rStyle w:val="Emphasis"/>
          <w:rFonts w:eastAsiaTheme="majorEastAsia"/>
          <w:sz w:val="22"/>
          <w:szCs w:val="22"/>
        </w:rPr>
        <w:t>H. pylori</w:t>
      </w:r>
      <w:r w:rsidRPr="00591A55">
        <w:rPr>
          <w:sz w:val="22"/>
          <w:szCs w:val="22"/>
        </w:rPr>
        <w:t xml:space="preserve"> constituents. Among these, DMC and kaempferol exhibited stronger anti-</w:t>
      </w:r>
      <w:r w:rsidRPr="00591A55">
        <w:rPr>
          <w:rStyle w:val="Emphasis"/>
          <w:rFonts w:eastAsiaTheme="majorEastAsia"/>
          <w:sz w:val="22"/>
          <w:szCs w:val="22"/>
        </w:rPr>
        <w:t>H. pylori</w:t>
      </w:r>
      <w:r w:rsidRPr="00591A55">
        <w:rPr>
          <w:sz w:val="22"/>
          <w:szCs w:val="22"/>
        </w:rPr>
        <w:t xml:space="preserve"> activity than β-sitosterol.</w:t>
      </w:r>
    </w:p>
    <w:p w14:paraId="798CE94F" w14:textId="77777777" w:rsidR="002623FE" w:rsidRPr="00591A55" w:rsidRDefault="002623FE" w:rsidP="002623FE">
      <w:pPr>
        <w:pStyle w:val="NormalWeb"/>
        <w:numPr>
          <w:ilvl w:val="0"/>
          <w:numId w:val="5"/>
        </w:numPr>
        <w:ind w:left="567" w:hanging="425"/>
        <w:jc w:val="both"/>
        <w:rPr>
          <w:sz w:val="22"/>
          <w:szCs w:val="22"/>
        </w:rPr>
      </w:pPr>
      <w:r w:rsidRPr="00591A55">
        <w:rPr>
          <w:sz w:val="22"/>
          <w:szCs w:val="22"/>
        </w:rPr>
        <w:t xml:space="preserve">The hexane fractions from the leaves and flower buds of </w:t>
      </w:r>
      <w:r w:rsidRPr="00591A55">
        <w:rPr>
          <w:rStyle w:val="Emphasis"/>
          <w:rFonts w:eastAsiaTheme="majorEastAsia"/>
          <w:sz w:val="22"/>
          <w:szCs w:val="22"/>
        </w:rPr>
        <w:t>C. operculatus</w:t>
      </w:r>
      <w:r w:rsidRPr="00591A55">
        <w:rPr>
          <w:sz w:val="22"/>
          <w:szCs w:val="22"/>
        </w:rPr>
        <w:t xml:space="preserve">, as well as DMC, kaempferol, and β-sitosterol, exerted multiple biological effects, including </w:t>
      </w:r>
      <w:r w:rsidRPr="00591A55">
        <w:rPr>
          <w:i/>
          <w:iCs/>
          <w:sz w:val="22"/>
          <w:szCs w:val="22"/>
        </w:rPr>
        <w:t>in vitro</w:t>
      </w:r>
      <w:r w:rsidRPr="00591A55">
        <w:rPr>
          <w:sz w:val="22"/>
          <w:szCs w:val="22"/>
        </w:rPr>
        <w:t xml:space="preserve"> inhibition of </w:t>
      </w:r>
      <w:r w:rsidRPr="00591A55">
        <w:rPr>
          <w:rStyle w:val="Emphasis"/>
          <w:rFonts w:eastAsiaTheme="majorEastAsia"/>
          <w:sz w:val="22"/>
          <w:szCs w:val="22"/>
        </w:rPr>
        <w:t>H. pylori</w:t>
      </w:r>
      <w:r w:rsidRPr="00591A55">
        <w:rPr>
          <w:sz w:val="22"/>
          <w:szCs w:val="22"/>
        </w:rPr>
        <w:t xml:space="preserve"> urease activity, suppression of biofilm formation, increased membrane permeability, induction of morphological alterations, and disruption of </w:t>
      </w:r>
      <w:r w:rsidRPr="00591A55">
        <w:rPr>
          <w:rStyle w:val="Emphasis"/>
          <w:rFonts w:eastAsiaTheme="majorEastAsia"/>
          <w:sz w:val="22"/>
          <w:szCs w:val="22"/>
        </w:rPr>
        <w:t>H. pylori</w:t>
      </w:r>
      <w:r w:rsidRPr="00591A55">
        <w:rPr>
          <w:sz w:val="22"/>
          <w:szCs w:val="22"/>
        </w:rPr>
        <w:t xml:space="preserve"> cell membrane integrity.</w:t>
      </w:r>
    </w:p>
    <w:p w14:paraId="2DDF7589" w14:textId="77777777" w:rsidR="002623FE" w:rsidRPr="00591A55" w:rsidRDefault="002623FE" w:rsidP="002623FE">
      <w:pPr>
        <w:pStyle w:val="NormalWeb"/>
        <w:numPr>
          <w:ilvl w:val="0"/>
          <w:numId w:val="5"/>
        </w:numPr>
        <w:ind w:left="567" w:hanging="425"/>
        <w:jc w:val="both"/>
        <w:rPr>
          <w:sz w:val="22"/>
          <w:szCs w:val="22"/>
        </w:rPr>
      </w:pPr>
      <w:r w:rsidRPr="00591A55">
        <w:rPr>
          <w:sz w:val="22"/>
          <w:szCs w:val="22"/>
        </w:rPr>
        <w:t xml:space="preserve">DMC, kaempferol, and β-sitosterol were </w:t>
      </w:r>
      <w:r w:rsidRPr="006956FE">
        <w:rPr>
          <w:sz w:val="22"/>
          <w:szCs w:val="22"/>
        </w:rPr>
        <w:t xml:space="preserve">reduced the expression of </w:t>
      </w:r>
      <w:r w:rsidRPr="00591A55">
        <w:rPr>
          <w:rStyle w:val="Emphasis"/>
          <w:rFonts w:eastAsiaTheme="majorEastAsia"/>
          <w:sz w:val="22"/>
          <w:szCs w:val="22"/>
        </w:rPr>
        <w:t>H. pylori</w:t>
      </w:r>
      <w:r w:rsidRPr="00591A55">
        <w:rPr>
          <w:sz w:val="22"/>
          <w:szCs w:val="22"/>
        </w:rPr>
        <w:t xml:space="preserve"> virulence-associated genes, including </w:t>
      </w:r>
      <w:r w:rsidRPr="00591A55">
        <w:rPr>
          <w:rStyle w:val="Emphasis"/>
          <w:rFonts w:eastAsiaTheme="majorEastAsia"/>
          <w:sz w:val="22"/>
          <w:szCs w:val="22"/>
        </w:rPr>
        <w:t>cagA, vacA, ureA, ureB, flaA, flaB, flgE,</w:t>
      </w:r>
      <w:r w:rsidRPr="00591A55">
        <w:rPr>
          <w:sz w:val="22"/>
          <w:szCs w:val="22"/>
        </w:rPr>
        <w:t xml:space="preserve"> and </w:t>
      </w:r>
      <w:r w:rsidRPr="00591A55">
        <w:rPr>
          <w:rStyle w:val="Emphasis"/>
          <w:rFonts w:eastAsiaTheme="majorEastAsia"/>
          <w:sz w:val="22"/>
          <w:szCs w:val="22"/>
        </w:rPr>
        <w:t>dnaA</w:t>
      </w:r>
      <w:r w:rsidRPr="00591A55">
        <w:rPr>
          <w:sz w:val="22"/>
          <w:szCs w:val="22"/>
        </w:rPr>
        <w:t>.</w:t>
      </w:r>
    </w:p>
    <w:p w14:paraId="70ACC9BB" w14:textId="77777777" w:rsidR="002623FE" w:rsidRPr="00591A55" w:rsidRDefault="002623FE" w:rsidP="002623FE">
      <w:pPr>
        <w:spacing w:before="240" w:after="0"/>
        <w:jc w:val="both"/>
        <w:rPr>
          <w:rFonts w:ascii="Times New Roman" w:hAnsi="Times New Roman"/>
          <w:b/>
          <w:bCs/>
        </w:rPr>
      </w:pPr>
      <w:r w:rsidRPr="00591A55">
        <w:rPr>
          <w:rFonts w:ascii="Times New Roman" w:hAnsi="Times New Roman"/>
          <w:b/>
          <w:bCs/>
        </w:rPr>
        <w:t>3. APPLICATIONS/ APPLICABILITY/ PERSPECTINE:</w:t>
      </w:r>
    </w:p>
    <w:p w14:paraId="2FC3F748" w14:textId="77777777" w:rsidR="002623FE" w:rsidRPr="00591A55" w:rsidRDefault="002623FE" w:rsidP="002623FE">
      <w:pPr>
        <w:pStyle w:val="NormalWeb"/>
        <w:numPr>
          <w:ilvl w:val="0"/>
          <w:numId w:val="6"/>
        </w:numPr>
        <w:spacing w:before="0" w:beforeAutospacing="0"/>
        <w:ind w:left="567"/>
        <w:jc w:val="both"/>
        <w:rPr>
          <w:sz w:val="22"/>
          <w:szCs w:val="22"/>
        </w:rPr>
      </w:pPr>
      <w:r w:rsidRPr="00591A55">
        <w:rPr>
          <w:sz w:val="22"/>
          <w:szCs w:val="22"/>
        </w:rPr>
        <w:t xml:space="preserve">This study identified bioactive compounds and extracts from the leaves and flower buds of </w:t>
      </w:r>
      <w:r w:rsidRPr="00591A55">
        <w:rPr>
          <w:rStyle w:val="Emphasis"/>
          <w:rFonts w:eastAsiaTheme="majorEastAsia"/>
          <w:sz w:val="22"/>
          <w:szCs w:val="22"/>
        </w:rPr>
        <w:t>Cleistocalyx operculatus</w:t>
      </w:r>
      <w:r w:rsidRPr="00591A55">
        <w:rPr>
          <w:sz w:val="22"/>
          <w:szCs w:val="22"/>
        </w:rPr>
        <w:t xml:space="preserve"> that exhibit strong antibacterial activity against the tested </w:t>
      </w:r>
      <w:r w:rsidRPr="00591A55">
        <w:rPr>
          <w:rStyle w:val="Emphasis"/>
          <w:rFonts w:eastAsiaTheme="majorEastAsia"/>
          <w:sz w:val="22"/>
          <w:szCs w:val="22"/>
        </w:rPr>
        <w:t>Helicobacter pylori</w:t>
      </w:r>
      <w:r w:rsidRPr="00591A55">
        <w:rPr>
          <w:sz w:val="22"/>
          <w:szCs w:val="22"/>
        </w:rPr>
        <w:t xml:space="preserve"> strains. These extracts show potential for application in the prevention of </w:t>
      </w:r>
      <w:r w:rsidRPr="00591A55">
        <w:rPr>
          <w:rStyle w:val="Emphasis"/>
          <w:rFonts w:eastAsiaTheme="majorEastAsia"/>
          <w:sz w:val="22"/>
          <w:szCs w:val="22"/>
        </w:rPr>
        <w:t>H. pylori</w:t>
      </w:r>
      <w:r w:rsidRPr="00591A55">
        <w:rPr>
          <w:sz w:val="22"/>
          <w:szCs w:val="22"/>
        </w:rPr>
        <w:t xml:space="preserve"> gastric infection, thereby contributing to the prevention and adjunctive treatment of gastric and duodenal ulcers, and reducing the risk of progression to chronic gastritis and gastric cancer in infected individuals.</w:t>
      </w:r>
    </w:p>
    <w:p w14:paraId="0BF251D0" w14:textId="77777777" w:rsidR="002623FE" w:rsidRPr="00591A55" w:rsidRDefault="002623FE" w:rsidP="002623FE">
      <w:pPr>
        <w:pStyle w:val="NormalWeb"/>
        <w:numPr>
          <w:ilvl w:val="0"/>
          <w:numId w:val="6"/>
        </w:numPr>
        <w:ind w:left="567"/>
        <w:jc w:val="both"/>
        <w:rPr>
          <w:sz w:val="22"/>
          <w:szCs w:val="22"/>
        </w:rPr>
      </w:pPr>
      <w:r w:rsidRPr="00591A55">
        <w:rPr>
          <w:sz w:val="22"/>
          <w:szCs w:val="22"/>
        </w:rPr>
        <w:t xml:space="preserve">The study provides an important data foundation for future studies aimed at screening bioactive compounds from the hexane fraction of </w:t>
      </w:r>
      <w:r w:rsidRPr="00591A55">
        <w:rPr>
          <w:rStyle w:val="Emphasis"/>
          <w:rFonts w:eastAsiaTheme="majorEastAsia"/>
          <w:sz w:val="22"/>
          <w:szCs w:val="22"/>
        </w:rPr>
        <w:t>C. operculatus</w:t>
      </w:r>
      <w:r w:rsidRPr="00591A55">
        <w:rPr>
          <w:sz w:val="22"/>
          <w:szCs w:val="22"/>
        </w:rPr>
        <w:t xml:space="preserve"> flower buds, with the goal of developing alternative or adjunctive therapies to antibiotics for the treatment of </w:t>
      </w:r>
      <w:r w:rsidRPr="00591A55">
        <w:rPr>
          <w:rStyle w:val="Emphasis"/>
          <w:rFonts w:eastAsiaTheme="majorEastAsia"/>
          <w:sz w:val="22"/>
          <w:szCs w:val="22"/>
        </w:rPr>
        <w:t>H. pylori</w:t>
      </w:r>
      <w:r>
        <w:rPr>
          <w:sz w:val="22"/>
          <w:szCs w:val="22"/>
        </w:rPr>
        <w:t xml:space="preserve"> - </w:t>
      </w:r>
      <w:r w:rsidRPr="00591A55">
        <w:rPr>
          <w:sz w:val="22"/>
          <w:szCs w:val="22"/>
        </w:rPr>
        <w:t xml:space="preserve">associated gastric and duodenal ulcers. This approach may not only help reduce antibiotic overuse and associated adverse effects, but also mitigate the increasing emergence of multidrug-resistant </w:t>
      </w:r>
      <w:r w:rsidRPr="00591A55">
        <w:rPr>
          <w:rStyle w:val="Emphasis"/>
          <w:rFonts w:eastAsiaTheme="majorEastAsia"/>
          <w:sz w:val="22"/>
          <w:szCs w:val="22"/>
        </w:rPr>
        <w:t>H. pylori</w:t>
      </w:r>
      <w:r w:rsidRPr="00591A55">
        <w:rPr>
          <w:sz w:val="22"/>
          <w:szCs w:val="22"/>
        </w:rPr>
        <w:t xml:space="preserve"> strains.</w:t>
      </w:r>
    </w:p>
    <w:p w14:paraId="6A394511" w14:textId="77777777" w:rsidR="002623FE" w:rsidRPr="00835F5B" w:rsidRDefault="002623FE" w:rsidP="002623FE">
      <w:pPr>
        <w:spacing w:after="0"/>
        <w:jc w:val="both"/>
        <w:rPr>
          <w:rFonts w:ascii="Times New Roman" w:hAnsi="Times New Roman"/>
        </w:rPr>
      </w:pPr>
    </w:p>
    <w:tbl>
      <w:tblPr>
        <w:tblW w:w="9923" w:type="dxa"/>
        <w:tblLook w:val="01E0" w:firstRow="1" w:lastRow="1" w:firstColumn="1" w:lastColumn="1" w:noHBand="0" w:noVBand="0"/>
      </w:tblPr>
      <w:tblGrid>
        <w:gridCol w:w="6237"/>
        <w:gridCol w:w="3686"/>
      </w:tblGrid>
      <w:tr w:rsidR="002623FE" w:rsidRPr="00EF0A51" w14:paraId="6C836732" w14:textId="77777777" w:rsidTr="002D285E">
        <w:tc>
          <w:tcPr>
            <w:tcW w:w="6237" w:type="dxa"/>
          </w:tcPr>
          <w:p w14:paraId="321B9955" w14:textId="77777777" w:rsidR="002623FE" w:rsidRPr="00EF0A51" w:rsidRDefault="002623FE" w:rsidP="002D285E">
            <w:pPr>
              <w:spacing w:after="0"/>
              <w:jc w:val="center"/>
              <w:rPr>
                <w:rFonts w:ascii="Times New Roman" w:hAnsi="Times New Roman"/>
                <w:sz w:val="24"/>
                <w:szCs w:val="24"/>
              </w:rPr>
            </w:pPr>
            <w:r w:rsidRPr="00701557">
              <w:rPr>
                <w:rFonts w:ascii="Times New Roman" w:hAnsi="Times New Roman"/>
                <w:b/>
                <w:bCs/>
                <w:sz w:val="24"/>
                <w:szCs w:val="24"/>
              </w:rPr>
              <w:t>SUPERVISOR</w:t>
            </w:r>
          </w:p>
          <w:p w14:paraId="67D62AE4" w14:textId="77777777" w:rsidR="002623FE" w:rsidRPr="00EF0A51" w:rsidRDefault="002623FE" w:rsidP="002D285E">
            <w:pPr>
              <w:spacing w:after="0"/>
              <w:jc w:val="center"/>
              <w:rPr>
                <w:rFonts w:ascii="Times New Roman" w:hAnsi="Times New Roman"/>
                <w:b/>
                <w:sz w:val="24"/>
                <w:szCs w:val="24"/>
              </w:rPr>
            </w:pPr>
          </w:p>
          <w:p w14:paraId="1E3864F1" w14:textId="77777777" w:rsidR="002623FE" w:rsidRPr="00EF0A51" w:rsidRDefault="002623FE" w:rsidP="002D285E">
            <w:pPr>
              <w:spacing w:after="0"/>
              <w:jc w:val="center"/>
              <w:rPr>
                <w:rFonts w:ascii="Times New Roman" w:hAnsi="Times New Roman"/>
                <w:b/>
                <w:sz w:val="24"/>
                <w:szCs w:val="24"/>
              </w:rPr>
            </w:pPr>
          </w:p>
          <w:p w14:paraId="74852B8B" w14:textId="77777777" w:rsidR="002623FE" w:rsidRPr="00EF0A51" w:rsidRDefault="002623FE" w:rsidP="002D285E">
            <w:pPr>
              <w:spacing w:after="0"/>
              <w:jc w:val="center"/>
              <w:rPr>
                <w:rFonts w:ascii="Times New Roman" w:hAnsi="Times New Roman"/>
                <w:b/>
                <w:sz w:val="24"/>
                <w:szCs w:val="24"/>
              </w:rPr>
            </w:pPr>
          </w:p>
          <w:p w14:paraId="33E463F7" w14:textId="77777777" w:rsidR="002623FE" w:rsidRPr="007A4516" w:rsidRDefault="002623FE" w:rsidP="002D285E">
            <w:pPr>
              <w:spacing w:after="0"/>
              <w:ind w:right="-254" w:hanging="104"/>
              <w:rPr>
                <w:rFonts w:ascii="Times New Roman" w:hAnsi="Times New Roman"/>
                <w:bCs/>
                <w:sz w:val="24"/>
                <w:szCs w:val="24"/>
              </w:rPr>
            </w:pPr>
            <w:r>
              <w:rPr>
                <w:rFonts w:ascii="Times New Roman" w:hAnsi="Times New Roman"/>
                <w:bCs/>
                <w:sz w:val="24"/>
                <w:szCs w:val="24"/>
              </w:rPr>
              <w:t>Dr.</w:t>
            </w:r>
            <w:r w:rsidRPr="00EF0A51">
              <w:rPr>
                <w:rFonts w:ascii="Times New Roman" w:hAnsi="Times New Roman"/>
                <w:bCs/>
                <w:sz w:val="24"/>
                <w:szCs w:val="24"/>
              </w:rPr>
              <w:t xml:space="preserve"> </w:t>
            </w:r>
            <w:r>
              <w:rPr>
                <w:rFonts w:ascii="Times New Roman" w:hAnsi="Times New Roman"/>
                <w:bCs/>
                <w:sz w:val="24"/>
                <w:szCs w:val="24"/>
              </w:rPr>
              <w:t>Luong Thi My Ngan        Dr</w:t>
            </w:r>
            <w:r w:rsidRPr="00EF0A51">
              <w:rPr>
                <w:rFonts w:ascii="Times New Roman" w:hAnsi="Times New Roman"/>
                <w:bCs/>
                <w:sz w:val="24"/>
                <w:szCs w:val="24"/>
              </w:rPr>
              <w:t xml:space="preserve">. </w:t>
            </w:r>
            <w:r>
              <w:rPr>
                <w:rFonts w:ascii="Times New Roman" w:hAnsi="Times New Roman"/>
                <w:bCs/>
                <w:sz w:val="24"/>
                <w:szCs w:val="24"/>
              </w:rPr>
              <w:t>Tran Trung Hieu</w:t>
            </w:r>
          </w:p>
        </w:tc>
        <w:tc>
          <w:tcPr>
            <w:tcW w:w="3686" w:type="dxa"/>
          </w:tcPr>
          <w:p w14:paraId="5BDBC6EE" w14:textId="77777777" w:rsidR="002623FE" w:rsidRPr="00701557" w:rsidRDefault="002623FE" w:rsidP="002D285E">
            <w:pPr>
              <w:spacing w:after="0"/>
              <w:ind w:right="180"/>
              <w:jc w:val="center"/>
              <w:rPr>
                <w:rFonts w:ascii="Times New Roman" w:hAnsi="Times New Roman"/>
                <w:b/>
                <w:bCs/>
                <w:sz w:val="24"/>
                <w:szCs w:val="24"/>
              </w:rPr>
            </w:pPr>
            <w:r w:rsidRPr="00701557">
              <w:rPr>
                <w:rFonts w:ascii="Times New Roman" w:hAnsi="Times New Roman"/>
                <w:b/>
                <w:bCs/>
                <w:sz w:val="24"/>
                <w:szCs w:val="24"/>
              </w:rPr>
              <w:t>PhD STUDENT</w:t>
            </w:r>
          </w:p>
          <w:p w14:paraId="196B8E40" w14:textId="77777777" w:rsidR="002623FE" w:rsidRPr="00EF0A51" w:rsidRDefault="002623FE" w:rsidP="002D285E">
            <w:pPr>
              <w:spacing w:after="0"/>
              <w:ind w:right="180"/>
              <w:jc w:val="center"/>
              <w:rPr>
                <w:rFonts w:ascii="Times New Roman" w:hAnsi="Times New Roman"/>
                <w:sz w:val="24"/>
                <w:szCs w:val="24"/>
              </w:rPr>
            </w:pPr>
          </w:p>
          <w:p w14:paraId="4E3CF568" w14:textId="77777777" w:rsidR="002623FE" w:rsidRPr="00EF0A51" w:rsidRDefault="002623FE" w:rsidP="002D285E">
            <w:pPr>
              <w:spacing w:after="0"/>
              <w:ind w:right="180"/>
              <w:jc w:val="center"/>
              <w:rPr>
                <w:rFonts w:ascii="Times New Roman" w:hAnsi="Times New Roman"/>
                <w:sz w:val="24"/>
                <w:szCs w:val="24"/>
              </w:rPr>
            </w:pPr>
          </w:p>
          <w:p w14:paraId="139F6D8D" w14:textId="77777777" w:rsidR="002623FE" w:rsidRPr="00EF0A51" w:rsidRDefault="002623FE" w:rsidP="002D285E">
            <w:pPr>
              <w:spacing w:after="0"/>
              <w:ind w:right="180"/>
              <w:jc w:val="center"/>
              <w:rPr>
                <w:rFonts w:ascii="Times New Roman" w:hAnsi="Times New Roman"/>
                <w:sz w:val="24"/>
                <w:szCs w:val="24"/>
              </w:rPr>
            </w:pPr>
          </w:p>
          <w:p w14:paraId="663A7ABC" w14:textId="77777777" w:rsidR="002623FE" w:rsidRPr="00EF0A51" w:rsidRDefault="002623FE" w:rsidP="002D285E">
            <w:pPr>
              <w:spacing w:after="0"/>
              <w:ind w:right="180"/>
              <w:jc w:val="center"/>
              <w:rPr>
                <w:rFonts w:ascii="Times New Roman" w:hAnsi="Times New Roman"/>
                <w:sz w:val="24"/>
                <w:szCs w:val="24"/>
              </w:rPr>
            </w:pPr>
            <w:r>
              <w:rPr>
                <w:rFonts w:ascii="Times New Roman" w:hAnsi="Times New Roman"/>
                <w:sz w:val="24"/>
                <w:szCs w:val="24"/>
              </w:rPr>
              <w:t>Doan Thien Thanh</w:t>
            </w:r>
          </w:p>
        </w:tc>
      </w:tr>
    </w:tbl>
    <w:p w14:paraId="081ACE65" w14:textId="77777777" w:rsidR="002623FE" w:rsidRDefault="002623FE" w:rsidP="002623FE">
      <w:pPr>
        <w:spacing w:after="0"/>
        <w:jc w:val="center"/>
        <w:rPr>
          <w:rFonts w:ascii="Times New Roman" w:hAnsi="Times New Roman"/>
          <w:b/>
          <w:sz w:val="24"/>
          <w:szCs w:val="24"/>
        </w:rPr>
      </w:pPr>
    </w:p>
    <w:p w14:paraId="076CBB75" w14:textId="77777777" w:rsidR="002623FE" w:rsidRPr="00701557" w:rsidRDefault="002623FE" w:rsidP="002623FE">
      <w:pPr>
        <w:spacing w:after="0"/>
        <w:jc w:val="center"/>
        <w:rPr>
          <w:rStyle w:val="longtext"/>
          <w:rFonts w:ascii="Times New Roman" w:hAnsi="Times New Roman"/>
          <w:b/>
          <w:bCs/>
          <w:sz w:val="24"/>
          <w:szCs w:val="24"/>
        </w:rPr>
      </w:pPr>
      <w:r w:rsidRPr="00701557">
        <w:rPr>
          <w:rStyle w:val="longtext"/>
          <w:rFonts w:ascii="Times New Roman" w:hAnsi="Times New Roman"/>
          <w:b/>
          <w:bCs/>
          <w:sz w:val="24"/>
          <w:szCs w:val="24"/>
        </w:rPr>
        <w:t>CONFIRMATION UNIVERSITY OF SCIENCE</w:t>
      </w:r>
    </w:p>
    <w:p w14:paraId="716024E8" w14:textId="77777777" w:rsidR="002623FE" w:rsidRPr="00701557" w:rsidRDefault="002623FE" w:rsidP="002623FE">
      <w:pPr>
        <w:tabs>
          <w:tab w:val="left" w:pos="6840"/>
        </w:tabs>
        <w:jc w:val="center"/>
        <w:rPr>
          <w:rFonts w:ascii="Times New Roman" w:hAnsi="Times New Roman"/>
          <w:b/>
          <w:bCs/>
          <w:sz w:val="24"/>
          <w:szCs w:val="24"/>
        </w:rPr>
      </w:pPr>
      <w:r w:rsidRPr="00701557">
        <w:rPr>
          <w:rFonts w:ascii="Times New Roman" w:hAnsi="Times New Roman"/>
          <w:b/>
          <w:bCs/>
          <w:sz w:val="24"/>
          <w:szCs w:val="24"/>
        </w:rPr>
        <w:t>VICE PRESIDENT</w:t>
      </w:r>
    </w:p>
    <w:sectPr w:rsidR="002623FE" w:rsidRPr="00701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altName w:val="Calibri"/>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3706"/>
    <w:multiLevelType w:val="hybridMultilevel"/>
    <w:tmpl w:val="4210C274"/>
    <w:lvl w:ilvl="0" w:tplc="02E08C66">
      <w:start w:val="2"/>
      <w:numFmt w:val="bullet"/>
      <w:lvlText w:val="-"/>
      <w:lvlJc w:val="left"/>
      <w:pPr>
        <w:ind w:left="1287" w:hanging="360"/>
      </w:pPr>
      <w:rPr>
        <w:rFonts w:ascii="VNI-Times" w:eastAsia="Times New Roman" w:hAnsi="VNI-Times"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C6D47F1"/>
    <w:multiLevelType w:val="hybridMultilevel"/>
    <w:tmpl w:val="BF36174C"/>
    <w:lvl w:ilvl="0" w:tplc="F0FC939E">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406A61CB"/>
    <w:multiLevelType w:val="hybridMultilevel"/>
    <w:tmpl w:val="D97ADE84"/>
    <w:lvl w:ilvl="0" w:tplc="02E08C66">
      <w:start w:val="2"/>
      <w:numFmt w:val="bullet"/>
      <w:lvlText w:val="-"/>
      <w:lvlJc w:val="left"/>
      <w:pPr>
        <w:ind w:left="2367" w:hanging="360"/>
      </w:pPr>
      <w:rPr>
        <w:rFonts w:ascii="VNI-Times" w:eastAsia="Times New Roman" w:hAnsi="VNI-Times" w:cs="Times New Roman" w:hint="default"/>
      </w:rPr>
    </w:lvl>
    <w:lvl w:ilvl="1" w:tplc="04090003" w:tentative="1">
      <w:start w:val="1"/>
      <w:numFmt w:val="bullet"/>
      <w:lvlText w:val="o"/>
      <w:lvlJc w:val="left"/>
      <w:pPr>
        <w:ind w:left="3087" w:hanging="360"/>
      </w:pPr>
      <w:rPr>
        <w:rFonts w:ascii="Courier New" w:hAnsi="Courier New" w:cs="Courier New" w:hint="default"/>
      </w:rPr>
    </w:lvl>
    <w:lvl w:ilvl="2" w:tplc="04090005" w:tentative="1">
      <w:start w:val="1"/>
      <w:numFmt w:val="bullet"/>
      <w:lvlText w:val=""/>
      <w:lvlJc w:val="left"/>
      <w:pPr>
        <w:ind w:left="3807" w:hanging="360"/>
      </w:pPr>
      <w:rPr>
        <w:rFonts w:ascii="Wingdings" w:hAnsi="Wingdings" w:hint="default"/>
      </w:rPr>
    </w:lvl>
    <w:lvl w:ilvl="3" w:tplc="04090001" w:tentative="1">
      <w:start w:val="1"/>
      <w:numFmt w:val="bullet"/>
      <w:lvlText w:val=""/>
      <w:lvlJc w:val="left"/>
      <w:pPr>
        <w:ind w:left="4527" w:hanging="360"/>
      </w:pPr>
      <w:rPr>
        <w:rFonts w:ascii="Symbol" w:hAnsi="Symbol" w:hint="default"/>
      </w:rPr>
    </w:lvl>
    <w:lvl w:ilvl="4" w:tplc="04090003" w:tentative="1">
      <w:start w:val="1"/>
      <w:numFmt w:val="bullet"/>
      <w:lvlText w:val="o"/>
      <w:lvlJc w:val="left"/>
      <w:pPr>
        <w:ind w:left="5247" w:hanging="360"/>
      </w:pPr>
      <w:rPr>
        <w:rFonts w:ascii="Courier New" w:hAnsi="Courier New" w:cs="Courier New" w:hint="default"/>
      </w:rPr>
    </w:lvl>
    <w:lvl w:ilvl="5" w:tplc="04090005" w:tentative="1">
      <w:start w:val="1"/>
      <w:numFmt w:val="bullet"/>
      <w:lvlText w:val=""/>
      <w:lvlJc w:val="left"/>
      <w:pPr>
        <w:ind w:left="5967" w:hanging="360"/>
      </w:pPr>
      <w:rPr>
        <w:rFonts w:ascii="Wingdings" w:hAnsi="Wingdings" w:hint="default"/>
      </w:rPr>
    </w:lvl>
    <w:lvl w:ilvl="6" w:tplc="04090001" w:tentative="1">
      <w:start w:val="1"/>
      <w:numFmt w:val="bullet"/>
      <w:lvlText w:val=""/>
      <w:lvlJc w:val="left"/>
      <w:pPr>
        <w:ind w:left="6687" w:hanging="360"/>
      </w:pPr>
      <w:rPr>
        <w:rFonts w:ascii="Symbol" w:hAnsi="Symbol" w:hint="default"/>
      </w:rPr>
    </w:lvl>
    <w:lvl w:ilvl="7" w:tplc="04090003" w:tentative="1">
      <w:start w:val="1"/>
      <w:numFmt w:val="bullet"/>
      <w:lvlText w:val="o"/>
      <w:lvlJc w:val="left"/>
      <w:pPr>
        <w:ind w:left="7407" w:hanging="360"/>
      </w:pPr>
      <w:rPr>
        <w:rFonts w:ascii="Courier New" w:hAnsi="Courier New" w:cs="Courier New" w:hint="default"/>
      </w:rPr>
    </w:lvl>
    <w:lvl w:ilvl="8" w:tplc="04090005" w:tentative="1">
      <w:start w:val="1"/>
      <w:numFmt w:val="bullet"/>
      <w:lvlText w:val=""/>
      <w:lvlJc w:val="left"/>
      <w:pPr>
        <w:ind w:left="8127" w:hanging="360"/>
      </w:pPr>
      <w:rPr>
        <w:rFonts w:ascii="Wingdings" w:hAnsi="Wingdings" w:hint="default"/>
      </w:rPr>
    </w:lvl>
  </w:abstractNum>
  <w:abstractNum w:abstractNumId="3" w15:restartNumberingAfterBreak="0">
    <w:nsid w:val="5E675398"/>
    <w:multiLevelType w:val="hybridMultilevel"/>
    <w:tmpl w:val="D186AB82"/>
    <w:lvl w:ilvl="0" w:tplc="02E08C66">
      <w:start w:val="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AE3AF0"/>
    <w:multiLevelType w:val="hybridMultilevel"/>
    <w:tmpl w:val="75F6F040"/>
    <w:lvl w:ilvl="0" w:tplc="02E08C66">
      <w:start w:val="2"/>
      <w:numFmt w:val="bullet"/>
      <w:lvlText w:val="-"/>
      <w:lvlJc w:val="left"/>
      <w:pPr>
        <w:ind w:left="1287" w:hanging="360"/>
      </w:pPr>
      <w:rPr>
        <w:rFonts w:ascii="VNI-Times" w:eastAsia="Times New Roman" w:hAnsi="VNI-Times"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6EE16F4E"/>
    <w:multiLevelType w:val="hybridMultilevel"/>
    <w:tmpl w:val="6D2C8D8E"/>
    <w:lvl w:ilvl="0" w:tplc="02E08C66">
      <w:start w:val="2"/>
      <w:numFmt w:val="bullet"/>
      <w:lvlText w:val="-"/>
      <w:lvlJc w:val="left"/>
      <w:pPr>
        <w:ind w:left="1287" w:hanging="360"/>
      </w:pPr>
      <w:rPr>
        <w:rFonts w:ascii="VNI-Times" w:eastAsia="Times New Roman" w:hAnsi="VNI-Times" w:cs="Times New Roman" w:hint="default"/>
      </w:rPr>
    </w:lvl>
    <w:lvl w:ilvl="1" w:tplc="29F28716">
      <w:numFmt w:val="bullet"/>
      <w:lvlText w:val=""/>
      <w:lvlJc w:val="left"/>
      <w:pPr>
        <w:ind w:left="2007" w:hanging="360"/>
      </w:pPr>
      <w:rPr>
        <w:rFonts w:ascii="Symbol" w:eastAsia="Times New Roman" w:hAnsi="Symbol"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29147876">
    <w:abstractNumId w:val="3"/>
  </w:num>
  <w:num w:numId="2" w16cid:durableId="412942681">
    <w:abstractNumId w:val="4"/>
  </w:num>
  <w:num w:numId="3" w16cid:durableId="798837431">
    <w:abstractNumId w:val="0"/>
  </w:num>
  <w:num w:numId="4" w16cid:durableId="445580874">
    <w:abstractNumId w:val="1"/>
  </w:num>
  <w:num w:numId="5" w16cid:durableId="322780643">
    <w:abstractNumId w:val="5"/>
  </w:num>
  <w:num w:numId="6" w16cid:durableId="1697075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E32"/>
    <w:rsid w:val="00105943"/>
    <w:rsid w:val="00151339"/>
    <w:rsid w:val="00171A82"/>
    <w:rsid w:val="001744F7"/>
    <w:rsid w:val="002623FE"/>
    <w:rsid w:val="002744EC"/>
    <w:rsid w:val="003716D2"/>
    <w:rsid w:val="00394994"/>
    <w:rsid w:val="00460365"/>
    <w:rsid w:val="005874CF"/>
    <w:rsid w:val="005C13BB"/>
    <w:rsid w:val="006C728C"/>
    <w:rsid w:val="00777CA7"/>
    <w:rsid w:val="007A4516"/>
    <w:rsid w:val="007E5E32"/>
    <w:rsid w:val="00842148"/>
    <w:rsid w:val="008577FF"/>
    <w:rsid w:val="008C5682"/>
    <w:rsid w:val="008D11A9"/>
    <w:rsid w:val="008E458A"/>
    <w:rsid w:val="009D1D94"/>
    <w:rsid w:val="00A13D1D"/>
    <w:rsid w:val="00AF5C04"/>
    <w:rsid w:val="00B033F3"/>
    <w:rsid w:val="00B06D12"/>
    <w:rsid w:val="00B66654"/>
    <w:rsid w:val="00B67FC4"/>
    <w:rsid w:val="00C04C0C"/>
    <w:rsid w:val="00DF041A"/>
    <w:rsid w:val="00E92F4E"/>
    <w:rsid w:val="00EF0A51"/>
    <w:rsid w:val="00F14FE6"/>
    <w:rsid w:val="00F70439"/>
    <w:rsid w:val="00F81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BAB55"/>
  <w15:chartTrackingRefBased/>
  <w15:docId w15:val="{2EE38E06-D9C8-4E03-8BAD-BFDCD9D5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E32"/>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7E5E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5E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5E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5E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5E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5E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E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E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E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E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5E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5E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5E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5E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5E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E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E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E32"/>
    <w:rPr>
      <w:rFonts w:eastAsiaTheme="majorEastAsia" w:cstheme="majorBidi"/>
      <w:color w:val="272727" w:themeColor="text1" w:themeTint="D8"/>
    </w:rPr>
  </w:style>
  <w:style w:type="paragraph" w:styleId="Title">
    <w:name w:val="Title"/>
    <w:basedOn w:val="Normal"/>
    <w:next w:val="Normal"/>
    <w:link w:val="TitleChar"/>
    <w:uiPriority w:val="10"/>
    <w:qFormat/>
    <w:rsid w:val="007E5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E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E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E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E32"/>
    <w:pPr>
      <w:spacing w:before="160"/>
      <w:jc w:val="center"/>
    </w:pPr>
    <w:rPr>
      <w:i/>
      <w:iCs/>
      <w:color w:val="404040" w:themeColor="text1" w:themeTint="BF"/>
    </w:rPr>
  </w:style>
  <w:style w:type="character" w:customStyle="1" w:styleId="QuoteChar">
    <w:name w:val="Quote Char"/>
    <w:basedOn w:val="DefaultParagraphFont"/>
    <w:link w:val="Quote"/>
    <w:uiPriority w:val="29"/>
    <w:rsid w:val="007E5E32"/>
    <w:rPr>
      <w:i/>
      <w:iCs/>
      <w:color w:val="404040" w:themeColor="text1" w:themeTint="BF"/>
    </w:rPr>
  </w:style>
  <w:style w:type="paragraph" w:styleId="ListParagraph">
    <w:name w:val="List Paragraph"/>
    <w:basedOn w:val="Normal"/>
    <w:uiPriority w:val="34"/>
    <w:qFormat/>
    <w:rsid w:val="007E5E32"/>
    <w:pPr>
      <w:ind w:left="720"/>
      <w:contextualSpacing/>
    </w:pPr>
  </w:style>
  <w:style w:type="character" w:styleId="IntenseEmphasis">
    <w:name w:val="Intense Emphasis"/>
    <w:basedOn w:val="DefaultParagraphFont"/>
    <w:uiPriority w:val="21"/>
    <w:qFormat/>
    <w:rsid w:val="007E5E32"/>
    <w:rPr>
      <w:i/>
      <w:iCs/>
      <w:color w:val="2F5496" w:themeColor="accent1" w:themeShade="BF"/>
    </w:rPr>
  </w:style>
  <w:style w:type="paragraph" w:styleId="IntenseQuote">
    <w:name w:val="Intense Quote"/>
    <w:basedOn w:val="Normal"/>
    <w:next w:val="Normal"/>
    <w:link w:val="IntenseQuoteChar"/>
    <w:uiPriority w:val="30"/>
    <w:qFormat/>
    <w:rsid w:val="007E5E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5E32"/>
    <w:rPr>
      <w:i/>
      <w:iCs/>
      <w:color w:val="2F5496" w:themeColor="accent1" w:themeShade="BF"/>
    </w:rPr>
  </w:style>
  <w:style w:type="character" w:styleId="IntenseReference">
    <w:name w:val="Intense Reference"/>
    <w:basedOn w:val="DefaultParagraphFont"/>
    <w:uiPriority w:val="32"/>
    <w:qFormat/>
    <w:rsid w:val="007E5E32"/>
    <w:rPr>
      <w:b/>
      <w:bCs/>
      <w:smallCaps/>
      <w:color w:val="2F5496" w:themeColor="accent1" w:themeShade="BF"/>
      <w:spacing w:val="5"/>
    </w:rPr>
  </w:style>
  <w:style w:type="character" w:customStyle="1" w:styleId="longtext">
    <w:name w:val="long_text"/>
    <w:basedOn w:val="DefaultParagraphFont"/>
    <w:rsid w:val="007E5E32"/>
  </w:style>
  <w:style w:type="paragraph" w:styleId="BodyTextIndent">
    <w:name w:val="Body Text Indent"/>
    <w:basedOn w:val="Normal"/>
    <w:link w:val="BodyTextIndentChar"/>
    <w:rsid w:val="001744F7"/>
    <w:pPr>
      <w:spacing w:after="0" w:line="240" w:lineRule="auto"/>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1744F7"/>
    <w:rPr>
      <w:rFonts w:ascii="Times New Roman" w:eastAsia="Times New Roman" w:hAnsi="Times New Roman" w:cs="Times New Roman"/>
      <w:kern w:val="0"/>
      <w14:ligatures w14:val="none"/>
    </w:rPr>
  </w:style>
  <w:style w:type="paragraph" w:styleId="NormalWeb">
    <w:name w:val="Normal (Web)"/>
    <w:basedOn w:val="Normal"/>
    <w:uiPriority w:val="99"/>
    <w:unhideWhenUsed/>
    <w:rsid w:val="002623FE"/>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2623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1925</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DOAN</dc:creator>
  <cp:keywords/>
  <dc:description/>
  <cp:lastModifiedBy>Đỗ Trần Huy</cp:lastModifiedBy>
  <cp:revision>29</cp:revision>
  <dcterms:created xsi:type="dcterms:W3CDTF">2026-01-22T05:29:00Z</dcterms:created>
  <dcterms:modified xsi:type="dcterms:W3CDTF">2026-01-26T07:46:00Z</dcterms:modified>
</cp:coreProperties>
</file>