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C79E" w14:textId="77777777" w:rsidR="00696A97" w:rsidRDefault="00696A97" w:rsidP="000C0DA3">
      <w:pPr>
        <w:jc w:val="right"/>
        <w:rPr>
          <w:b/>
          <w:bCs/>
          <w:i/>
        </w:rPr>
      </w:pPr>
    </w:p>
    <w:p w14:paraId="4A0DB684" w14:textId="77777777" w:rsidR="00F00B0E" w:rsidRPr="008A1790" w:rsidRDefault="00F00B0E" w:rsidP="00F00B0E">
      <w:pPr>
        <w:jc w:val="center"/>
        <w:rPr>
          <w:b/>
          <w:bCs/>
          <w:sz w:val="28"/>
          <w:szCs w:val="28"/>
        </w:rPr>
      </w:pPr>
      <w:r w:rsidRPr="008A1790">
        <w:rPr>
          <w:b/>
          <w:bCs/>
          <w:sz w:val="28"/>
          <w:szCs w:val="28"/>
        </w:rPr>
        <w:t xml:space="preserve">TRANG THÔNG TIN </w:t>
      </w:r>
      <w:r>
        <w:rPr>
          <w:b/>
          <w:bCs/>
          <w:sz w:val="28"/>
          <w:szCs w:val="28"/>
        </w:rPr>
        <w:t>LUẬN ÁN</w:t>
      </w:r>
    </w:p>
    <w:p w14:paraId="59A39C39" w14:textId="77777777" w:rsidR="00F00B0E" w:rsidRDefault="00F00B0E" w:rsidP="00F00B0E">
      <w:pPr>
        <w:jc w:val="both"/>
        <w:rPr>
          <w:u w:val="single"/>
        </w:rPr>
      </w:pPr>
    </w:p>
    <w:p w14:paraId="74AD13C4" w14:textId="429CBE25" w:rsidR="00F00B0E" w:rsidRPr="007A73D5" w:rsidRDefault="00F00B0E" w:rsidP="00F00B0E">
      <w:pPr>
        <w:jc w:val="both"/>
      </w:pPr>
      <w:r w:rsidRPr="007A73D5">
        <w:t xml:space="preserve">Tên đề tài luận án: </w:t>
      </w:r>
      <w:r w:rsidR="00AF338F" w:rsidRPr="007A73D5">
        <w:t>"Nghiên cứu chế tạo dẫn xuất chitosan - glucosamine trên cơ sở phản ứng Maillard bằng chiếu xạ gamma Co-60 và đánh giá một số hoạt tính sinh học"</w:t>
      </w:r>
    </w:p>
    <w:p w14:paraId="2EDC36F9" w14:textId="18BB5A31" w:rsidR="00497B17" w:rsidRPr="007A73D5" w:rsidRDefault="00F00B0E" w:rsidP="00F00B0E">
      <w:pPr>
        <w:jc w:val="both"/>
      </w:pPr>
      <w:r w:rsidRPr="007A73D5">
        <w:t>Ngành:</w:t>
      </w:r>
      <w:r w:rsidR="00497B17" w:rsidRPr="007A73D5">
        <w:t xml:space="preserve"> Hóa sinh học</w:t>
      </w:r>
    </w:p>
    <w:p w14:paraId="5135B02B" w14:textId="7F79F155" w:rsidR="00F00B0E" w:rsidRPr="007A73D5" w:rsidRDefault="00F00B0E" w:rsidP="00F00B0E">
      <w:pPr>
        <w:jc w:val="both"/>
      </w:pPr>
      <w:r w:rsidRPr="007A73D5">
        <w:t>Mã số ngành:</w:t>
      </w:r>
      <w:r w:rsidR="00497B17" w:rsidRPr="007A73D5">
        <w:t xml:space="preserve"> 62420116</w:t>
      </w:r>
    </w:p>
    <w:p w14:paraId="13B446ED" w14:textId="1AD05587" w:rsidR="00F00B0E" w:rsidRPr="007A73D5" w:rsidRDefault="00F00B0E" w:rsidP="00F00B0E">
      <w:pPr>
        <w:jc w:val="both"/>
      </w:pPr>
      <w:r w:rsidRPr="007A73D5">
        <w:t>Họ tên nghiên cứu sinh:</w:t>
      </w:r>
      <w:r w:rsidR="00497B17" w:rsidRPr="007A73D5">
        <w:t xml:space="preserve"> </w:t>
      </w:r>
      <w:r w:rsidR="00AF338F" w:rsidRPr="007A73D5">
        <w:t>Lê Anh Quốc</w:t>
      </w:r>
    </w:p>
    <w:p w14:paraId="0611BBC2" w14:textId="447BFDD3" w:rsidR="00F00B0E" w:rsidRPr="007A73D5" w:rsidRDefault="00F00B0E" w:rsidP="00F00B0E">
      <w:pPr>
        <w:jc w:val="both"/>
      </w:pPr>
      <w:r w:rsidRPr="007A73D5">
        <w:t>Khóa đào tạo:</w:t>
      </w:r>
      <w:r w:rsidR="00497B17" w:rsidRPr="007A73D5">
        <w:t xml:space="preserve"> 2016</w:t>
      </w:r>
    </w:p>
    <w:p w14:paraId="715CA3CB" w14:textId="08673C8C" w:rsidR="00F00B0E" w:rsidRPr="007A73D5" w:rsidRDefault="00F00B0E" w:rsidP="00F00B0E">
      <w:pPr>
        <w:jc w:val="both"/>
      </w:pPr>
      <w:r w:rsidRPr="007A73D5">
        <w:t>Người hướng dẫn khoa học</w:t>
      </w:r>
      <w:r w:rsidR="00497B17" w:rsidRPr="007A73D5">
        <w:t>: GS.TS</w:t>
      </w:r>
      <w:r w:rsidR="00AF338F" w:rsidRPr="007A73D5">
        <w:t>.</w:t>
      </w:r>
      <w:r w:rsidR="00497B17" w:rsidRPr="007A73D5">
        <w:t xml:space="preserve"> </w:t>
      </w:r>
      <w:r w:rsidR="00AF338F" w:rsidRPr="007A73D5">
        <w:t>NGUYỄN QUỐC HIẾN</w:t>
      </w:r>
    </w:p>
    <w:p w14:paraId="0A0483EF" w14:textId="15E0419B" w:rsidR="00F00B0E" w:rsidRPr="007A73D5" w:rsidRDefault="00F00B0E" w:rsidP="00F00B0E">
      <w:pPr>
        <w:jc w:val="both"/>
      </w:pPr>
      <w:r w:rsidRPr="007A73D5">
        <w:t>Cơ sở đào tạo: Tr</w:t>
      </w:r>
      <w:r w:rsidR="000D17C4" w:rsidRPr="007A73D5">
        <w:t>ường Đại học Khoa học Tự nhiên</w:t>
      </w:r>
      <w:r w:rsidR="00BA41E6" w:rsidRPr="007A73D5">
        <w:t xml:space="preserve"> </w:t>
      </w:r>
      <w:r w:rsidR="00D64766" w:rsidRPr="007A73D5">
        <w:t>–</w:t>
      </w:r>
      <w:r w:rsidR="00BA41E6" w:rsidRPr="007A73D5">
        <w:t xml:space="preserve"> </w:t>
      </w:r>
      <w:r w:rsidR="00076B71" w:rsidRPr="007A73D5">
        <w:t>ĐHQG.HCM</w:t>
      </w:r>
    </w:p>
    <w:p w14:paraId="6A460B90" w14:textId="77777777" w:rsidR="00F00B0E" w:rsidRPr="007A73D5" w:rsidRDefault="00F00B0E" w:rsidP="00F00B0E">
      <w:pPr>
        <w:jc w:val="both"/>
      </w:pPr>
    </w:p>
    <w:p w14:paraId="1C3685CE" w14:textId="77777777" w:rsidR="009F0896" w:rsidRPr="007A73D5" w:rsidRDefault="00F00B0E" w:rsidP="009F0896">
      <w:pPr>
        <w:spacing w:after="120"/>
        <w:jc w:val="both"/>
      </w:pPr>
      <w:r w:rsidRPr="007A73D5">
        <w:rPr>
          <w:b/>
          <w:bCs/>
        </w:rPr>
        <w:t>1. TÓM TẮT NỘI DUNG LUẬN ÁN</w:t>
      </w:r>
      <w:r w:rsidR="000D17C4" w:rsidRPr="007A73D5">
        <w:rPr>
          <w:b/>
          <w:bCs/>
        </w:rPr>
        <w:t xml:space="preserve"> (SUMMARY)</w:t>
      </w:r>
      <w:r w:rsidRPr="007A73D5">
        <w:t>:</w:t>
      </w:r>
    </w:p>
    <w:p w14:paraId="51653C46" w14:textId="539E7E6F" w:rsidR="00D02DD0" w:rsidRPr="007A73D5" w:rsidRDefault="003D389C" w:rsidP="007B4C1E">
      <w:pPr>
        <w:jc w:val="both"/>
      </w:pPr>
      <w:r w:rsidRPr="007A73D5">
        <w:tab/>
        <w:t>Chitosan</w:t>
      </w:r>
      <w:r w:rsidR="00BA58E2" w:rsidRPr="007A73D5">
        <w:t xml:space="preserve"> (CTS)</w:t>
      </w:r>
      <w:r w:rsidRPr="007A73D5">
        <w:t xml:space="preserve"> là một polymer</w:t>
      </w:r>
      <w:r w:rsidR="00AB23AB" w:rsidRPr="007A73D5">
        <w:t xml:space="preserve"> sinh h</w:t>
      </w:r>
      <w:r w:rsidR="000A227D" w:rsidRPr="007A73D5">
        <w:t>ọc</w:t>
      </w:r>
      <w:r w:rsidRPr="007A73D5">
        <w:t xml:space="preserve"> có tính tương hợp sinh học, phân hủy sinh học, không độc, cùng với đó là khả năng kháng khuẩn, kháng oxi hóa, giảm cholesterol</w:t>
      </w:r>
      <w:r w:rsidR="00414D32" w:rsidRPr="007A73D5">
        <w:t xml:space="preserve">, kháng viêm, </w:t>
      </w:r>
      <w:proofErr w:type="gramStart"/>
      <w:r w:rsidR="00414D32" w:rsidRPr="007A73D5">
        <w:t>v.v. .</w:t>
      </w:r>
      <w:proofErr w:type="gramEnd"/>
      <w:r w:rsidR="00414D32" w:rsidRPr="007A73D5">
        <w:t xml:space="preserve"> Do đó chitosan có tiềm năng ứng dụng rất lớn trong nhiều lĩnh vực khác nhau, đặc biệt là </w:t>
      </w:r>
      <w:r w:rsidR="00545259" w:rsidRPr="007A73D5">
        <w:t>trong</w:t>
      </w:r>
      <w:r w:rsidR="00414D32" w:rsidRPr="007A73D5">
        <w:t xml:space="preserve"> </w:t>
      </w:r>
      <w:r w:rsidR="0024295A" w:rsidRPr="007A73D5">
        <w:t xml:space="preserve">công nghiệp </w:t>
      </w:r>
      <w:r w:rsidR="00414D32" w:rsidRPr="007A73D5">
        <w:t xml:space="preserve">thực phẩm. </w:t>
      </w:r>
      <w:r w:rsidR="00545259" w:rsidRPr="007A73D5">
        <w:t xml:space="preserve">Tuy nhiên, đặc tính tan kém cùng với hoạt tính sinh học phụ thuộc nhiều vào yếu tố môi trường đã làm hạn chế khả năng mở rộng ứng dụng của chitosan. Để khắc phục nhược điểm này, nhiều nghiên cứu đã </w:t>
      </w:r>
      <w:r w:rsidR="00196CFA" w:rsidRPr="007A73D5">
        <w:t>được tiến hành</w:t>
      </w:r>
      <w:r w:rsidR="00545259" w:rsidRPr="007A73D5">
        <w:t xml:space="preserve"> nhằm gia tăng tính tan và hoạt tính sinh học</w:t>
      </w:r>
      <w:r w:rsidR="00196CFA" w:rsidRPr="007A73D5">
        <w:t xml:space="preserve"> của chitosan thông qua các phương pháp biến đổi hóa học hoặc enzyme</w:t>
      </w:r>
      <w:r w:rsidR="00545259" w:rsidRPr="007A73D5">
        <w:t xml:space="preserve">. Trong số các phương pháp cải biến chitosan, phản ứng Maillard </w:t>
      </w:r>
      <w:r w:rsidR="008F4DBD" w:rsidRPr="007A73D5">
        <w:t xml:space="preserve">(MR) </w:t>
      </w:r>
      <w:r w:rsidR="00545259" w:rsidRPr="007A73D5">
        <w:t xml:space="preserve">được xem là </w:t>
      </w:r>
      <w:r w:rsidR="00F83ED1" w:rsidRPr="007A73D5">
        <w:t xml:space="preserve">một "phương pháp xanh", do phản ứng dễ thực hiện, không cần các chất xúc tác hóa học, đặc biệt là các sản phẩm Maillard (MRP) của chitosan với các loại đường khử thu được có tính tan, hoạt tính kháng khuẩn, kháng oxi hóa vướt trội hơn chitosan ban đầu. </w:t>
      </w:r>
      <w:r w:rsidR="00D46302" w:rsidRPr="007A73D5">
        <w:t xml:space="preserve">Ngoài ra, MRP của chitosan với glucosamine </w:t>
      </w:r>
      <w:r w:rsidR="00BA58E2" w:rsidRPr="007A73D5">
        <w:t xml:space="preserve">(GA) </w:t>
      </w:r>
      <w:r w:rsidR="00D46302" w:rsidRPr="007A73D5">
        <w:t xml:space="preserve">được ghi nhận là thể hiện hoạt tính kháng khuẩn cao hơn các loại đường khử khác. Gần đây, </w:t>
      </w:r>
      <w:r w:rsidR="0021494F" w:rsidRPr="007A73D5">
        <w:t>phương pháp chiếu xạ gamma Co-60 đã được ghi nhận là có thể xúc tác cho MR</w:t>
      </w:r>
      <w:r w:rsidR="00451B87" w:rsidRPr="007A73D5">
        <w:t xml:space="preserve"> giữa CTS với đường khử</w:t>
      </w:r>
      <w:r w:rsidR="0021494F" w:rsidRPr="007A73D5">
        <w:t xml:space="preserve"> tương tự như phương pháp gia nhiệt. Nổi bật là </w:t>
      </w:r>
      <w:r w:rsidR="00D46302" w:rsidRPr="007A73D5">
        <w:t>MR</w:t>
      </w:r>
      <w:r w:rsidR="0059568E" w:rsidRPr="007A73D5">
        <w:t xml:space="preserve"> theo</w:t>
      </w:r>
      <w:r w:rsidR="00D46302" w:rsidRPr="007A73D5">
        <w:t xml:space="preserve"> phương pháp </w:t>
      </w:r>
      <w:r w:rsidR="00204755" w:rsidRPr="007A73D5">
        <w:t>chiếu xạ gamma Co-</w:t>
      </w:r>
      <w:r w:rsidR="0059568E" w:rsidRPr="007A73D5">
        <w:t>có thể xảy ra nhanh nhanh chóng ở nhiệt độ phòng và</w:t>
      </w:r>
      <w:r w:rsidR="00451B87" w:rsidRPr="007A73D5">
        <w:t xml:space="preserve"> </w:t>
      </w:r>
      <w:r w:rsidR="0059568E" w:rsidRPr="007A73D5">
        <w:t>sinh ra</w:t>
      </w:r>
      <w:r w:rsidR="00204755" w:rsidRPr="007A73D5">
        <w:t xml:space="preserve"> </w:t>
      </w:r>
      <w:r w:rsidR="0021494F" w:rsidRPr="007A73D5">
        <w:t>5-hydroxymethylfurfural</w:t>
      </w:r>
      <w:r w:rsidR="00476479" w:rsidRPr="007A73D5">
        <w:t xml:space="preserve"> (5-HMF)</w:t>
      </w:r>
      <w:r w:rsidR="0021494F" w:rsidRPr="007A73D5">
        <w:t xml:space="preserve">, một </w:t>
      </w:r>
      <w:r w:rsidR="00204755" w:rsidRPr="007A73D5">
        <w:t>sản phẩm phụ gây độc</w:t>
      </w:r>
      <w:r w:rsidR="0021494F" w:rsidRPr="007A73D5">
        <w:t xml:space="preserve"> thường được hình thành bởi MR theo phương pháp gia nhiệt</w:t>
      </w:r>
      <w:r w:rsidR="00204755" w:rsidRPr="007A73D5">
        <w:t xml:space="preserve">. </w:t>
      </w:r>
      <w:r w:rsidR="008F4DBD" w:rsidRPr="007A73D5">
        <w:t xml:space="preserve">Tuy nhiên cho đến nay, số lượng các công bố khoa học về ứng dụng MR theo phương pháp chiếu xạ </w:t>
      </w:r>
      <w:r w:rsidR="002C2213" w:rsidRPr="007A73D5">
        <w:t xml:space="preserve">gamma </w:t>
      </w:r>
      <w:r w:rsidR="008F4DBD" w:rsidRPr="007A73D5">
        <w:t xml:space="preserve">để chế tạo MRP dùng trong bảo quản thực phẩm vẫn còn hạn chế, đặc biệt là các </w:t>
      </w:r>
      <w:r w:rsidR="00C1379D" w:rsidRPr="007A73D5">
        <w:t>MRP CTS-GA</w:t>
      </w:r>
      <w:r w:rsidR="008F4DBD" w:rsidRPr="007A73D5">
        <w:t>. Vì vậy nghiên cứu chế tạo MRP</w:t>
      </w:r>
      <w:r w:rsidR="00C1379D" w:rsidRPr="007A73D5">
        <w:t xml:space="preserve"> CTS-GA</w:t>
      </w:r>
      <w:r w:rsidR="008F4DBD" w:rsidRPr="007A73D5">
        <w:t xml:space="preserve"> trên cơ sở </w:t>
      </w:r>
      <w:r w:rsidR="00C1379D" w:rsidRPr="007A73D5">
        <w:t>MR</w:t>
      </w:r>
      <w:r w:rsidR="008F4DBD" w:rsidRPr="007A73D5">
        <w:t xml:space="preserve"> bằng chiếu xạ gamma Co-60 và đánh giá một số hoạt tính sinh học</w:t>
      </w:r>
      <w:r w:rsidR="002C2213" w:rsidRPr="007A73D5">
        <w:t xml:space="preserve"> cùng với khả năng bảo quản thực phẩm</w:t>
      </w:r>
      <w:r w:rsidR="00C1379D" w:rsidRPr="007A73D5">
        <w:t xml:space="preserve"> của chúng là rất cần thiết. </w:t>
      </w:r>
    </w:p>
    <w:p w14:paraId="3A8B5803" w14:textId="1F54FA36" w:rsidR="00752C07" w:rsidRPr="007A73D5" w:rsidRDefault="00C1379D" w:rsidP="00A72E25">
      <w:pPr>
        <w:ind w:firstLine="720"/>
        <w:jc w:val="both"/>
      </w:pPr>
      <w:r w:rsidRPr="007A73D5">
        <w:t xml:space="preserve">Trong nghiên cứu này, </w:t>
      </w:r>
      <w:r w:rsidR="002C2213" w:rsidRPr="007A73D5">
        <w:t xml:space="preserve">các mẫu </w:t>
      </w:r>
      <w:r w:rsidR="009A3152" w:rsidRPr="007A73D5">
        <w:t>chitosan</w:t>
      </w:r>
      <w:r w:rsidR="002C2213" w:rsidRPr="007A73D5">
        <w:t xml:space="preserve"> có khối lượng phân tử (KLPT) khác nhau</w:t>
      </w:r>
      <w:r w:rsidR="009A3152" w:rsidRPr="007A73D5">
        <w:t xml:space="preserve"> bao gồm</w:t>
      </w:r>
      <w:r w:rsidR="00D02DD0" w:rsidRPr="007A73D5">
        <w:t xml:space="preserve"> </w:t>
      </w:r>
      <w:r w:rsidR="00D02DD0" w:rsidRPr="007A73D5">
        <w:rPr>
          <w:iCs/>
        </w:rPr>
        <w:t>CTSLMw (KPLT ~40,7 kDa) và COS (KPLT ~6,1 kDa) đã</w:t>
      </w:r>
      <w:r w:rsidR="002C2213" w:rsidRPr="007A73D5">
        <w:t xml:space="preserve"> được chế tạo từ nguyên liệu </w:t>
      </w:r>
      <w:r w:rsidR="00D02DD0" w:rsidRPr="007A73D5">
        <w:t>CTS</w:t>
      </w:r>
      <w:r w:rsidR="002C2213" w:rsidRPr="007A73D5">
        <w:t xml:space="preserve"> (</w:t>
      </w:r>
      <w:r w:rsidR="00700E82" w:rsidRPr="007A73D5">
        <w:t xml:space="preserve">KLPT </w:t>
      </w:r>
      <w:r w:rsidR="002C2213" w:rsidRPr="007A73D5">
        <w:t>~123,6 kDa) bằng phương pháp cắt mạch bởi H</w:t>
      </w:r>
      <w:r w:rsidR="002C2213" w:rsidRPr="007A73D5">
        <w:rPr>
          <w:vertAlign w:val="subscript"/>
        </w:rPr>
        <w:t>2</w:t>
      </w:r>
      <w:r w:rsidR="002C2213" w:rsidRPr="007A73D5">
        <w:t>O</w:t>
      </w:r>
      <w:r w:rsidR="002C2213" w:rsidRPr="007A73D5">
        <w:rPr>
          <w:vertAlign w:val="subscript"/>
        </w:rPr>
        <w:t>2</w:t>
      </w:r>
      <w:r w:rsidR="002C2213" w:rsidRPr="007A73D5">
        <w:t xml:space="preserve"> và H</w:t>
      </w:r>
      <w:r w:rsidR="002C2213" w:rsidRPr="007A73D5">
        <w:rPr>
          <w:vertAlign w:val="subscript"/>
        </w:rPr>
        <w:t>2</w:t>
      </w:r>
      <w:r w:rsidR="002C2213" w:rsidRPr="007A73D5">
        <w:t>O kết hợp với chiếu xạ gamma</w:t>
      </w:r>
      <w:r w:rsidR="00BA58E2" w:rsidRPr="007A73D5">
        <w:t xml:space="preserve"> Co-60</w:t>
      </w:r>
      <w:r w:rsidR="002C2213" w:rsidRPr="007A73D5">
        <w:t>. So</w:t>
      </w:r>
      <w:r w:rsidR="00D02DD0" w:rsidRPr="007A73D5">
        <w:t>ng</w:t>
      </w:r>
      <w:r w:rsidR="002C2213" w:rsidRPr="007A73D5">
        <w:t xml:space="preserve"> song với đó, các điều ki</w:t>
      </w:r>
      <w:r w:rsidR="00BA58E2" w:rsidRPr="007A73D5">
        <w:t xml:space="preserve">ện thực hiện MR như: tổng nồng độ CTS+GA, tỷ lệ nồng độ CTS:GA, liều </w:t>
      </w:r>
      <w:proofErr w:type="gramStart"/>
      <w:r w:rsidR="00BA58E2" w:rsidRPr="007A73D5">
        <w:t>xạ,..</w:t>
      </w:r>
      <w:proofErr w:type="gramEnd"/>
      <w:r w:rsidR="00BA58E2" w:rsidRPr="007A73D5">
        <w:t xml:space="preserve"> cũng được nghiên cứu. </w:t>
      </w:r>
      <w:r w:rsidR="00545FF4" w:rsidRPr="007A73D5">
        <w:t>Từ đó, v</w:t>
      </w:r>
      <w:r w:rsidR="00545FF4" w:rsidRPr="007A73D5">
        <w:rPr>
          <w:iCs/>
        </w:rPr>
        <w:t xml:space="preserve">ác điều kiện của MR bao gồm hỗn hợp dung dịch 1,6% chitosan và 0,4% GA; liều xạ 25 kGy và hiệu suất phản ứng đạt ~80% đã được lựa chọn để chế tạo các dung dịch MRP của chitosan có KLPT khác nhau với GA </w:t>
      </w:r>
      <w:r w:rsidR="004373AE" w:rsidRPr="007A73D5">
        <w:t xml:space="preserve">và </w:t>
      </w:r>
      <w:r w:rsidR="00BA58E2" w:rsidRPr="007A73D5">
        <w:t>đánh giá hoạt tính kháng khuẩn, kháng oxi hóa. Hoạt tính kháng khuẩn của các MRP</w:t>
      </w:r>
      <w:r w:rsidR="00E4482F" w:rsidRPr="007A73D5">
        <w:t xml:space="preserve"> được đánh giá bởi phương pháp khuếch tán đĩa thạch, xác định nồng độ ức chế/diệt khuẩn tối thiểu (giá trị MIC, MBC) đối với 4 chủng vi khuẩn: </w:t>
      </w:r>
      <w:r w:rsidR="00E4482F" w:rsidRPr="007A73D5">
        <w:rPr>
          <w:i/>
        </w:rPr>
        <w:t>Escherichia coli, Bacillus subtilis, Pseudomonas aeruginosa</w:t>
      </w:r>
      <w:r w:rsidR="00E4482F" w:rsidRPr="007A73D5">
        <w:rPr>
          <w:i/>
          <w:lang w:val="vi-VN"/>
        </w:rPr>
        <w:t xml:space="preserve"> </w:t>
      </w:r>
      <w:r w:rsidR="00E4482F" w:rsidRPr="007A73D5">
        <w:rPr>
          <w:iCs/>
          <w:lang w:val="vi-VN"/>
        </w:rPr>
        <w:t xml:space="preserve">và </w:t>
      </w:r>
      <w:r w:rsidR="00E4482F" w:rsidRPr="007A73D5">
        <w:rPr>
          <w:i/>
        </w:rPr>
        <w:t>Staphilococcus aureus</w:t>
      </w:r>
      <w:r w:rsidR="00E4482F" w:rsidRPr="007A73D5">
        <w:rPr>
          <w:iCs/>
        </w:rPr>
        <w:t xml:space="preserve">. </w:t>
      </w:r>
      <w:r w:rsidR="002738F6" w:rsidRPr="007A73D5">
        <w:rPr>
          <w:iCs/>
        </w:rPr>
        <w:t>Trong khi đó, h</w:t>
      </w:r>
      <w:r w:rsidR="00E4482F" w:rsidRPr="007A73D5">
        <w:rPr>
          <w:iCs/>
        </w:rPr>
        <w:t>oạt tính kháng oxi hóa của các MRP được xác định thông qua khả năng bắt gốc tự do DPPH</w:t>
      </w:r>
      <w:r w:rsidR="00E4482F" w:rsidRPr="007A73D5">
        <w:rPr>
          <w:iCs/>
          <w:vertAlign w:val="superscript"/>
        </w:rPr>
        <w:sym w:font="Wingdings" w:char="F09F"/>
      </w:r>
      <w:r w:rsidR="00545FF4" w:rsidRPr="007A73D5">
        <w:rPr>
          <w:iCs/>
        </w:rPr>
        <w:t xml:space="preserve">. Kết quả </w:t>
      </w:r>
      <w:r w:rsidR="00A72E25" w:rsidRPr="007A73D5">
        <w:rPr>
          <w:iCs/>
        </w:rPr>
        <w:t xml:space="preserve">thí nghiệm </w:t>
      </w:r>
      <w:r w:rsidR="00545FF4" w:rsidRPr="007A73D5">
        <w:rPr>
          <w:iCs/>
        </w:rPr>
        <w:t xml:space="preserve">cho thấy MRP CTS-GA có hoạt tính có hoạt tính kháng oxy hóa và hoạt tính kháng khuẩn mạnh phù hợp với mục tiêu ứng dụng trong bảo quản thịt tươi nên được lựa chọn. </w:t>
      </w:r>
      <w:r w:rsidR="00A72E25" w:rsidRPr="007A73D5">
        <w:rPr>
          <w:iCs/>
        </w:rPr>
        <w:t xml:space="preserve">Tiếp theo, </w:t>
      </w:r>
      <w:r w:rsidR="004373AE" w:rsidRPr="007A73D5">
        <w:rPr>
          <w:iCs/>
        </w:rPr>
        <w:t xml:space="preserve">MRP CTS-GA được phân tích </w:t>
      </w:r>
      <w:r w:rsidR="002E5DE3" w:rsidRPr="007A73D5">
        <w:rPr>
          <w:iCs/>
        </w:rPr>
        <w:t>các tính đặc trưng tính chất như ghi</w:t>
      </w:r>
      <w:r w:rsidR="004373AE" w:rsidRPr="007A73D5">
        <w:rPr>
          <w:iCs/>
        </w:rPr>
        <w:t xml:space="preserve"> </w:t>
      </w:r>
      <w:r w:rsidR="007B4C1E" w:rsidRPr="007A73D5">
        <w:rPr>
          <w:iCs/>
        </w:rPr>
        <w:t>phổ FTIR, H</w:t>
      </w:r>
      <w:r w:rsidR="007B4C1E" w:rsidRPr="007A73D5">
        <w:rPr>
          <w:iCs/>
          <w:vertAlign w:val="superscript"/>
        </w:rPr>
        <w:t>1</w:t>
      </w:r>
      <w:r w:rsidR="007B4C1E" w:rsidRPr="007A73D5">
        <w:rPr>
          <w:iCs/>
        </w:rPr>
        <w:t>-NMR</w:t>
      </w:r>
      <w:r w:rsidR="00545FF4" w:rsidRPr="007A73D5">
        <w:rPr>
          <w:iCs/>
        </w:rPr>
        <w:t>;</w:t>
      </w:r>
      <w:r w:rsidR="007B4C1E" w:rsidRPr="007A73D5">
        <w:rPr>
          <w:iCs/>
        </w:rPr>
        <w:t xml:space="preserve"> xác định KLPT b</w:t>
      </w:r>
      <w:r w:rsidR="002E5DE3" w:rsidRPr="007A73D5">
        <w:rPr>
          <w:iCs/>
        </w:rPr>
        <w:t>ằng</w:t>
      </w:r>
      <w:r w:rsidR="007B4C1E" w:rsidRPr="007A73D5">
        <w:rPr>
          <w:iCs/>
        </w:rPr>
        <w:t xml:space="preserve"> </w:t>
      </w:r>
      <w:r w:rsidR="002E5DE3" w:rsidRPr="007A73D5">
        <w:rPr>
          <w:iCs/>
        </w:rPr>
        <w:t xml:space="preserve">phương pháp </w:t>
      </w:r>
      <w:r w:rsidR="007B4C1E" w:rsidRPr="007A73D5">
        <w:rPr>
          <w:iCs/>
        </w:rPr>
        <w:t>GPC</w:t>
      </w:r>
      <w:r w:rsidR="00C617C6" w:rsidRPr="007A73D5">
        <w:rPr>
          <w:iCs/>
        </w:rPr>
        <w:t>;</w:t>
      </w:r>
      <w:r w:rsidR="00545FF4" w:rsidRPr="007A73D5">
        <w:rPr>
          <w:iCs/>
        </w:rPr>
        <w:t xml:space="preserve"> đánh giá</w:t>
      </w:r>
      <w:r w:rsidR="007B4C1E" w:rsidRPr="007A73D5">
        <w:rPr>
          <w:iCs/>
        </w:rPr>
        <w:t xml:space="preserve"> khả năng hình thành </w:t>
      </w:r>
      <w:r w:rsidR="00EB055F" w:rsidRPr="007A73D5">
        <w:t xml:space="preserve">5-HMF </w:t>
      </w:r>
      <w:r w:rsidR="002E5DE3" w:rsidRPr="007A73D5">
        <w:rPr>
          <w:iCs/>
        </w:rPr>
        <w:t xml:space="preserve">bằng phương pháp </w:t>
      </w:r>
      <w:r w:rsidR="007B4C1E" w:rsidRPr="007A73D5">
        <w:rPr>
          <w:iCs/>
        </w:rPr>
        <w:t>HPLC</w:t>
      </w:r>
      <w:r w:rsidR="00C617C6" w:rsidRPr="007A73D5">
        <w:rPr>
          <w:iCs/>
        </w:rPr>
        <w:t>;</w:t>
      </w:r>
      <w:r w:rsidR="007B4C1E" w:rsidRPr="007A73D5">
        <w:rPr>
          <w:iCs/>
        </w:rPr>
        <w:t xml:space="preserve"> </w:t>
      </w:r>
      <w:r w:rsidR="002E5DE3" w:rsidRPr="007A73D5">
        <w:rPr>
          <w:iCs/>
        </w:rPr>
        <w:t>xác định độ tan trong nước, đánh giá khả gây độc đối với tế bào L292 và khả năng gây độc tính cấp qua đường uống trên chuột nhắt trắng.</w:t>
      </w:r>
      <w:r w:rsidR="005B003F" w:rsidRPr="007A73D5">
        <w:rPr>
          <w:iCs/>
        </w:rPr>
        <w:t xml:space="preserve"> </w:t>
      </w:r>
      <w:r w:rsidR="00A72E25" w:rsidRPr="007A73D5">
        <w:rPr>
          <w:iCs/>
        </w:rPr>
        <w:t xml:space="preserve">Qua đó, </w:t>
      </w:r>
      <w:r w:rsidR="001A295B" w:rsidRPr="007A73D5">
        <w:rPr>
          <w:iCs/>
        </w:rPr>
        <w:t>MRP CTS-GA</w:t>
      </w:r>
      <w:r w:rsidR="001A295B" w:rsidRPr="007A73D5">
        <w:t xml:space="preserve"> được xác định là không chứa sản phẩm phụ </w:t>
      </w:r>
      <w:r w:rsidR="00EB055F" w:rsidRPr="007A73D5">
        <w:t>5-HMF</w:t>
      </w:r>
      <w:r w:rsidR="001A295B" w:rsidRPr="007A73D5">
        <w:t xml:space="preserve">, tan hoàn toàn trong nước tại nồng độ thử nghiệm 0,05 g/mL, không gây độc đối với tế bào L929 và không gây độc tính cấp qua đường uống trên chuột ở các nồng độ thử nghiệm. Ngoài ra, dung dịch MRP CTS-GA cũng đã được minh chứng cơ chế kháng vi khuẩn </w:t>
      </w:r>
      <w:r w:rsidR="001A295B" w:rsidRPr="007A73D5">
        <w:rPr>
          <w:i/>
          <w:iCs/>
        </w:rPr>
        <w:t>E. coli</w:t>
      </w:r>
      <w:r w:rsidR="001A295B" w:rsidRPr="007A73D5">
        <w:t xml:space="preserve"> </w:t>
      </w:r>
      <w:r w:rsidR="007976BA" w:rsidRPr="007A73D5">
        <w:t xml:space="preserve">là tương tác với màng tế bào, gây ra biến đổi màng và gây vỡ tế bào </w:t>
      </w:r>
      <w:r w:rsidR="001A295B" w:rsidRPr="007A73D5">
        <w:t xml:space="preserve">thông qua phương </w:t>
      </w:r>
      <w:r w:rsidR="001A295B" w:rsidRPr="007A73D5">
        <w:lastRenderedPageBreak/>
        <w:t>pháp chụp ảnh FESEM</w:t>
      </w:r>
      <w:r w:rsidR="00DD0B3E" w:rsidRPr="007A73D5">
        <w:t>.</w:t>
      </w:r>
      <w:r w:rsidR="007976BA" w:rsidRPr="007A73D5">
        <w:t xml:space="preserve"> Bên cạnh đó,</w:t>
      </w:r>
      <w:r w:rsidR="001A295B" w:rsidRPr="007A73D5">
        <w:t xml:space="preserve"> </w:t>
      </w:r>
      <w:r w:rsidR="007976BA" w:rsidRPr="007A73D5">
        <w:t xml:space="preserve">dung dịch MRP CTS-GA </w:t>
      </w:r>
      <w:r w:rsidR="001A295B" w:rsidRPr="007A73D5">
        <w:t xml:space="preserve">được xác định là có khả năng bảo vệ các thành phần tế bào thịt thăn lợn bao gồm lipid màng, protein màng, và DNA khỏi gốc tự do hydroxyl, trước khi khảo sát khả năng kéo dài thời gian bảo quản thịt thăn lợn </w:t>
      </w:r>
      <w:r w:rsidR="00DC27FF" w:rsidRPr="007A73D5">
        <w:rPr>
          <w:iCs/>
        </w:rPr>
        <w:t xml:space="preserve">ở nồng độ 500 và 1000 mg/L </w:t>
      </w:r>
      <w:r w:rsidR="00B46A7D" w:rsidRPr="007A73D5">
        <w:rPr>
          <w:iCs/>
        </w:rPr>
        <w:t>trong điều kiện kín khí/hở kh</w:t>
      </w:r>
      <w:r w:rsidR="00DB20B0">
        <w:rPr>
          <w:iCs/>
        </w:rPr>
        <w:t>í</w:t>
      </w:r>
      <w:r w:rsidR="00B46A7D" w:rsidRPr="007A73D5">
        <w:rPr>
          <w:iCs/>
        </w:rPr>
        <w:t xml:space="preserve">, tại 28 ℃ và 4 ℃. </w:t>
      </w:r>
      <w:r w:rsidR="001A295B" w:rsidRPr="007A73D5">
        <w:rPr>
          <w:iCs/>
        </w:rPr>
        <w:t xml:space="preserve">Kết thử nghiệm khả năng bảo quản thịt thăn cho thấy </w:t>
      </w:r>
      <w:r w:rsidR="00A72E25" w:rsidRPr="007A73D5">
        <w:rPr>
          <w:iCs/>
        </w:rPr>
        <w:t xml:space="preserve">dung dịch MRP CTS-GA tại nồng độ 1000 mg/L có thể kéo dài thêm thời gian bảo quản thịt thăn lợn trong điều kiện hở khí ở 28 ℃ và 5 ℃ lần lượt là 6 giờ và 8 ngày, và trong điều kiện kín khí ở 5 ℃ là 14 ngày. </w:t>
      </w:r>
    </w:p>
    <w:p w14:paraId="16BD2187" w14:textId="4D1A6955" w:rsidR="00F00B0E" w:rsidRPr="007A73D5" w:rsidRDefault="00F00B0E" w:rsidP="00752C07">
      <w:pPr>
        <w:spacing w:before="120" w:after="120"/>
        <w:jc w:val="both"/>
        <w:rPr>
          <w:b/>
          <w:bCs/>
        </w:rPr>
      </w:pPr>
      <w:r w:rsidRPr="007A73D5">
        <w:rPr>
          <w:b/>
          <w:bCs/>
        </w:rPr>
        <w:t>2. NHỮNG KẾT QUẢ MỚI CỦA LUẬN ÁN:</w:t>
      </w:r>
    </w:p>
    <w:p w14:paraId="77E7FE22" w14:textId="1B3BA48B" w:rsidR="00752C07" w:rsidRPr="007A73D5" w:rsidRDefault="00752C07" w:rsidP="00752C07">
      <w:pPr>
        <w:jc w:val="both"/>
      </w:pPr>
      <w:r w:rsidRPr="007A73D5">
        <w:t xml:space="preserve">- </w:t>
      </w:r>
      <w:bookmarkStart w:id="0" w:name="_Hlk200464968"/>
      <w:r w:rsidR="007976BA" w:rsidRPr="007A73D5">
        <w:t>Luận án</w:t>
      </w:r>
      <w:r w:rsidRPr="007A73D5">
        <w:t xml:space="preserve"> đã </w:t>
      </w:r>
      <w:bookmarkEnd w:id="0"/>
      <w:r w:rsidRPr="007A73D5">
        <w:t>xác định được hiệu suất phản ứng trên cơ sở phân tích hàm lượng GA chưa phản ứng và xác định tỷ lệ nồng độ CTS:GA phù hợp (hay 1,6% CTS và 0,4% GA) để thực hiện phản ứng Maillard bằng phương pháp chiếu xạ gamma Co-60 đạt hiệu suất phản ứng cao (~80%).</w:t>
      </w:r>
    </w:p>
    <w:p w14:paraId="1A0D47A1" w14:textId="540BFC2E" w:rsidR="00752C07" w:rsidRPr="007A73D5" w:rsidRDefault="00752C07" w:rsidP="00752C07">
      <w:pPr>
        <w:jc w:val="both"/>
      </w:pPr>
      <w:r w:rsidRPr="007A73D5">
        <w:t xml:space="preserve">- Cơ chế kháng vi khuẩn </w:t>
      </w:r>
      <w:r w:rsidRPr="007A73D5">
        <w:rPr>
          <w:i/>
          <w:iCs/>
        </w:rPr>
        <w:t>E. coli</w:t>
      </w:r>
      <w:r w:rsidRPr="007A73D5">
        <w:t xml:space="preserve"> của dung dịch MRP CTS-GA đã</w:t>
      </w:r>
      <w:r w:rsidR="007976BA" w:rsidRPr="007A73D5">
        <w:t xml:space="preserve"> được</w:t>
      </w:r>
      <w:r w:rsidRPr="007A73D5">
        <w:t xml:space="preserve"> minh chứng là tương tác với màng tế bào, gây ra biến đổi màng và gây vỡ tế bào bằng phương pháp chụp ảnh FESEM.</w:t>
      </w:r>
    </w:p>
    <w:p w14:paraId="0A81A6E9" w14:textId="6F1F0ECB" w:rsidR="00752C07" w:rsidRPr="007A73D5" w:rsidRDefault="00752C07" w:rsidP="00752C07">
      <w:pPr>
        <w:jc w:val="both"/>
      </w:pPr>
      <w:r w:rsidRPr="007A73D5">
        <w:t xml:space="preserve">- </w:t>
      </w:r>
      <w:r w:rsidR="007976BA" w:rsidRPr="007A73D5">
        <w:t>Luận án</w:t>
      </w:r>
      <w:r w:rsidRPr="007A73D5">
        <w:t xml:space="preserve"> đã minh chứng khả năng bảo vệ các thành phần tế bào thịt thăn lợn của dung dịch MRP CTS-GA cụ thể là lipid màng, protein màng, và DNA khỏi tác động của gốc tự do. Từ đó đề xuất khả năng kéo dài thời gian bảo quản thịt thăn lợn của dung dịch MRP CTS-GA.</w:t>
      </w:r>
    </w:p>
    <w:p w14:paraId="759943F1" w14:textId="62BFB16E" w:rsidR="00752C07" w:rsidRPr="007A73D5" w:rsidRDefault="00752C07" w:rsidP="00DD0B3E">
      <w:pPr>
        <w:jc w:val="both"/>
      </w:pPr>
      <w:r w:rsidRPr="007A73D5">
        <w:t xml:space="preserve">-  </w:t>
      </w:r>
      <w:r w:rsidR="007976BA" w:rsidRPr="007A73D5">
        <w:t>Luận án</w:t>
      </w:r>
      <w:r w:rsidRPr="007A73D5">
        <w:t xml:space="preserve"> đã xác định thời gian bảo quản của thịt thăn lợn sau khi xử lý với dung dịch MRP CTS-GA tại nồng độ 1000 mg/L được kéo dài thêm 6 giờ và 8 ngày lần lượt trong điều kiện hở khí ở 28 ℃ và 5 ℃; và 14 ngày trong điều kiện kín khí ở 5 ℃.</w:t>
      </w:r>
    </w:p>
    <w:p w14:paraId="18FF156B" w14:textId="77777777" w:rsidR="00F00B0E" w:rsidRPr="007A73D5" w:rsidRDefault="00F00B0E" w:rsidP="00DD0B3E">
      <w:pPr>
        <w:spacing w:before="120" w:after="120"/>
        <w:jc w:val="both"/>
        <w:rPr>
          <w:b/>
        </w:rPr>
      </w:pPr>
      <w:r w:rsidRPr="007A73D5">
        <w:rPr>
          <w:b/>
          <w:bCs/>
        </w:rPr>
        <w:t>3.</w:t>
      </w:r>
      <w:r w:rsidRPr="007A73D5">
        <w:t xml:space="preserve"> </w:t>
      </w:r>
      <w:r w:rsidRPr="007A73D5">
        <w:rPr>
          <w:b/>
          <w:bCs/>
        </w:rPr>
        <w:t>CÁC ỨNG DỤNG/ KHẢ NĂNG ỨNG DỤNG TRONG THỰC TIỄN HAY NHỮNG VẤN ĐỀ CÒN BỎ NGỎ CẦN TIẾP TỤC NGHIÊN CỨU</w:t>
      </w:r>
      <w:r w:rsidR="000D17C4" w:rsidRPr="007A73D5">
        <w:t xml:space="preserve"> </w:t>
      </w:r>
      <w:r w:rsidR="000D17C4" w:rsidRPr="007A73D5">
        <w:rPr>
          <w:b/>
        </w:rPr>
        <w:t>(APPLICATIONS/ APPLICABILITY/ PERSPECTINE)</w:t>
      </w:r>
    </w:p>
    <w:p w14:paraId="4810C76A" w14:textId="500A1C17" w:rsidR="00DD0B3E" w:rsidRPr="007A73D5" w:rsidRDefault="00DD0B3E" w:rsidP="00DD0B3E">
      <w:pPr>
        <w:jc w:val="both"/>
      </w:pPr>
      <w:r w:rsidRPr="007A73D5">
        <w:t>- Nghiên cứu điều chỉnh tăng tỷ lệ CTS:GA để phản ứng Maillard bằng phương chiếu xạ gamma Co-60 đạt hiệu suất cao hơn 80%.</w:t>
      </w:r>
    </w:p>
    <w:p w14:paraId="46BF1A01" w14:textId="0D822C3D" w:rsidR="00DD0B3E" w:rsidRPr="007A73D5" w:rsidRDefault="00DD0B3E" w:rsidP="00DD0B3E">
      <w:pPr>
        <w:jc w:val="both"/>
      </w:pPr>
      <w:r w:rsidRPr="007A73D5">
        <w:t>- Tiếp tục nghiên cứu các đặc trưng tính chất của MRP CTS-GA như thế zeta, giản đồ nhiễu xạ tia X (XRD</w:t>
      </w:r>
      <w:proofErr w:type="gramStart"/>
      <w:r w:rsidRPr="007A73D5">
        <w:t>),..</w:t>
      </w:r>
      <w:proofErr w:type="gramEnd"/>
      <w:r w:rsidRPr="007A73D5">
        <w:t xml:space="preserve"> . </w:t>
      </w:r>
    </w:p>
    <w:p w14:paraId="2C5572CE" w14:textId="379DFDAF" w:rsidR="00DD0B3E" w:rsidRPr="007A73D5" w:rsidRDefault="00DD0B3E" w:rsidP="00DD0B3E">
      <w:pPr>
        <w:jc w:val="both"/>
      </w:pPr>
      <w:r w:rsidRPr="007A73D5">
        <w:t>- Nghiên cứu gia tăng thể tích dung dịch CTS-GA để chế tạo MRP CTS-GA trên máy chiếu xạ gamma Co-60 công nghiệp hướng tới sản xuất ứng dụng.</w:t>
      </w:r>
    </w:p>
    <w:p w14:paraId="65220587" w14:textId="558B1079" w:rsidR="00DD0B3E" w:rsidRPr="007A73D5" w:rsidRDefault="00DD0B3E" w:rsidP="00DD0B3E">
      <w:pPr>
        <w:jc w:val="both"/>
      </w:pPr>
      <w:r w:rsidRPr="007A73D5">
        <w:t>- Tiếp tục thử nghiệm khả năng kéo dài thời gian bảo quản của MRP CTS-GA trên một số đối tượng thực phẩm khác.</w:t>
      </w:r>
    </w:p>
    <w:p w14:paraId="1E490FF1" w14:textId="77777777" w:rsidR="00F00B0E" w:rsidRPr="007A73D5" w:rsidRDefault="00F00B0E" w:rsidP="00F00B0E">
      <w:pPr>
        <w:jc w:val="both"/>
      </w:pPr>
    </w:p>
    <w:tbl>
      <w:tblPr>
        <w:tblW w:w="0" w:type="auto"/>
        <w:tblLook w:val="01E0" w:firstRow="1" w:lastRow="1" w:firstColumn="1" w:lastColumn="1" w:noHBand="0" w:noVBand="0"/>
      </w:tblPr>
      <w:tblGrid>
        <w:gridCol w:w="4960"/>
        <w:gridCol w:w="4962"/>
      </w:tblGrid>
      <w:tr w:rsidR="00F00B0E" w:rsidRPr="007A73D5" w14:paraId="36329247" w14:textId="77777777" w:rsidTr="00097FEB">
        <w:tc>
          <w:tcPr>
            <w:tcW w:w="5094" w:type="dxa"/>
          </w:tcPr>
          <w:p w14:paraId="73F55E06" w14:textId="77777777" w:rsidR="00F00B0E" w:rsidRPr="007A73D5" w:rsidRDefault="00F00B0E" w:rsidP="00097FEB">
            <w:pPr>
              <w:jc w:val="center"/>
              <w:rPr>
                <w:b/>
              </w:rPr>
            </w:pPr>
            <w:r w:rsidRPr="007A73D5">
              <w:rPr>
                <w:b/>
              </w:rPr>
              <w:t>TẬP THỂ CÁN BỘ HƯỚNG DẪN</w:t>
            </w:r>
          </w:p>
          <w:p w14:paraId="369E653F" w14:textId="77777777" w:rsidR="00F00B0E" w:rsidRDefault="00F00B0E" w:rsidP="004C087F">
            <w:pPr>
              <w:jc w:val="center"/>
            </w:pPr>
          </w:p>
          <w:p w14:paraId="6BDBE664" w14:textId="77777777" w:rsidR="007A73D5" w:rsidRDefault="007A73D5" w:rsidP="004C087F">
            <w:pPr>
              <w:jc w:val="center"/>
            </w:pPr>
          </w:p>
          <w:p w14:paraId="3C51EA5D" w14:textId="77777777" w:rsidR="007A73D5" w:rsidRDefault="007A73D5" w:rsidP="004C087F">
            <w:pPr>
              <w:jc w:val="center"/>
            </w:pPr>
          </w:p>
          <w:p w14:paraId="589218C3" w14:textId="77777777" w:rsidR="007A73D5" w:rsidRDefault="007A73D5" w:rsidP="004C087F">
            <w:pPr>
              <w:jc w:val="center"/>
            </w:pPr>
          </w:p>
          <w:p w14:paraId="09EC5FD4" w14:textId="77777777" w:rsidR="007A73D5" w:rsidRDefault="007A73D5" w:rsidP="004C087F">
            <w:pPr>
              <w:jc w:val="center"/>
            </w:pPr>
          </w:p>
          <w:p w14:paraId="27250557" w14:textId="77CCE14E" w:rsidR="007A73D5" w:rsidRPr="007A73D5" w:rsidRDefault="007A73D5" w:rsidP="004C087F">
            <w:pPr>
              <w:jc w:val="center"/>
            </w:pPr>
          </w:p>
        </w:tc>
        <w:tc>
          <w:tcPr>
            <w:tcW w:w="5094" w:type="dxa"/>
          </w:tcPr>
          <w:p w14:paraId="524AA981" w14:textId="2D45A9B3" w:rsidR="00F00B0E" w:rsidRPr="007A73D5" w:rsidRDefault="00F00B0E" w:rsidP="00097FEB">
            <w:pPr>
              <w:jc w:val="center"/>
              <w:rPr>
                <w:b/>
              </w:rPr>
            </w:pPr>
            <w:r w:rsidRPr="007A73D5">
              <w:rPr>
                <w:b/>
              </w:rPr>
              <w:t>NGHIÊN CỨU SINH</w:t>
            </w:r>
          </w:p>
          <w:p w14:paraId="109A0059" w14:textId="77777777" w:rsidR="00F00B0E" w:rsidRPr="007A73D5" w:rsidRDefault="00F00B0E" w:rsidP="00097FEB">
            <w:pPr>
              <w:jc w:val="center"/>
            </w:pPr>
          </w:p>
          <w:p w14:paraId="7F0C1438" w14:textId="77777777" w:rsidR="00F00B0E" w:rsidRPr="007A73D5" w:rsidRDefault="00F00B0E" w:rsidP="00097FEB">
            <w:pPr>
              <w:jc w:val="center"/>
            </w:pPr>
          </w:p>
          <w:p w14:paraId="0D70A9E6" w14:textId="77777777" w:rsidR="00F00B0E" w:rsidRPr="007A73D5" w:rsidRDefault="00F00B0E" w:rsidP="00C770B6"/>
        </w:tc>
      </w:tr>
    </w:tbl>
    <w:p w14:paraId="4215F3E0" w14:textId="06D68040" w:rsidR="00DF76D2" w:rsidRPr="007A73D5" w:rsidRDefault="00571C71" w:rsidP="00571C71">
      <w:pPr>
        <w:rPr>
          <w:b/>
        </w:rPr>
      </w:pPr>
      <w:r w:rsidRPr="007A73D5">
        <w:rPr>
          <w:b/>
        </w:rPr>
        <w:t xml:space="preserve">                      </w:t>
      </w:r>
      <w:r w:rsidR="00DF76D2" w:rsidRPr="007A73D5">
        <w:rPr>
          <w:b/>
        </w:rPr>
        <w:t xml:space="preserve">                     </w:t>
      </w:r>
    </w:p>
    <w:p w14:paraId="5F39B1D6" w14:textId="08B9D337" w:rsidR="00F00B0E" w:rsidRPr="007A73D5" w:rsidRDefault="00DF76D2" w:rsidP="00571C71">
      <w:pPr>
        <w:rPr>
          <w:b/>
        </w:rPr>
      </w:pPr>
      <w:r w:rsidRPr="007A73D5">
        <w:rPr>
          <w:b/>
        </w:rPr>
        <w:t xml:space="preserve">                  </w:t>
      </w:r>
      <w:r w:rsidR="00571C71" w:rsidRPr="007A73D5">
        <w:rPr>
          <w:b/>
        </w:rPr>
        <w:t>GS.TS</w:t>
      </w:r>
      <w:r w:rsidR="00961439" w:rsidRPr="007A73D5">
        <w:rPr>
          <w:b/>
        </w:rPr>
        <w:t>. Nguyễn Quốc Hiến</w:t>
      </w:r>
      <w:r w:rsidR="00571C71" w:rsidRPr="007A73D5">
        <w:rPr>
          <w:b/>
        </w:rPr>
        <w:t xml:space="preserve">                                   </w:t>
      </w:r>
      <w:r w:rsidR="00DD0B3E" w:rsidRPr="007A73D5">
        <w:rPr>
          <w:b/>
        </w:rPr>
        <w:t xml:space="preserve">  </w:t>
      </w:r>
      <w:r w:rsidR="007A73D5">
        <w:rPr>
          <w:b/>
        </w:rPr>
        <w:t xml:space="preserve">        </w:t>
      </w:r>
      <w:r w:rsidR="00DD0B3E" w:rsidRPr="007A73D5">
        <w:rPr>
          <w:b/>
        </w:rPr>
        <w:t xml:space="preserve">   </w:t>
      </w:r>
      <w:r w:rsidR="00961439" w:rsidRPr="007A73D5">
        <w:rPr>
          <w:b/>
        </w:rPr>
        <w:t xml:space="preserve"> </w:t>
      </w:r>
      <w:r w:rsidR="00571C71" w:rsidRPr="007A73D5">
        <w:rPr>
          <w:b/>
        </w:rPr>
        <w:t xml:space="preserve"> </w:t>
      </w:r>
      <w:r w:rsidR="00961439" w:rsidRPr="007A73D5">
        <w:rPr>
          <w:b/>
        </w:rPr>
        <w:t>Lê Anh Quốc</w:t>
      </w:r>
    </w:p>
    <w:p w14:paraId="43685A4D" w14:textId="77777777" w:rsidR="004C087F" w:rsidRPr="007A73D5" w:rsidRDefault="004C087F" w:rsidP="00F00B0E">
      <w:pPr>
        <w:jc w:val="center"/>
        <w:rPr>
          <w:b/>
        </w:rPr>
      </w:pPr>
    </w:p>
    <w:p w14:paraId="155D039B" w14:textId="146459AF" w:rsidR="00F00B0E" w:rsidRDefault="00F00B0E" w:rsidP="00F00B0E">
      <w:pPr>
        <w:jc w:val="center"/>
        <w:rPr>
          <w:b/>
        </w:rPr>
      </w:pPr>
      <w:r w:rsidRPr="007A73D5">
        <w:rPr>
          <w:b/>
        </w:rPr>
        <w:t>XÁC NHẬN CỦA CƠ SỞ ĐÀO TẠO</w:t>
      </w:r>
    </w:p>
    <w:p w14:paraId="11EDEDED" w14:textId="77777777" w:rsidR="00F449A6" w:rsidRDefault="00F449A6">
      <w:pPr>
        <w:rPr>
          <w:b/>
        </w:rPr>
        <w:sectPr w:rsidR="00F449A6" w:rsidSect="00DB20B0">
          <w:footerReference w:type="even" r:id="rId7"/>
          <w:footerReference w:type="default" r:id="rId8"/>
          <w:pgSz w:w="11907" w:h="16840" w:code="9"/>
          <w:pgMar w:top="851" w:right="851" w:bottom="284" w:left="1134" w:header="720" w:footer="720" w:gutter="0"/>
          <w:cols w:space="720"/>
          <w:docGrid w:linePitch="360"/>
        </w:sectPr>
      </w:pPr>
      <w:r>
        <w:rPr>
          <w:b/>
        </w:rPr>
        <w:br w:type="page"/>
      </w:r>
    </w:p>
    <w:p w14:paraId="1082E036" w14:textId="77777777" w:rsidR="00F449A6" w:rsidRPr="008A1790" w:rsidRDefault="00F449A6" w:rsidP="00F449A6">
      <w:pPr>
        <w:jc w:val="center"/>
        <w:rPr>
          <w:b/>
          <w:bCs/>
          <w:sz w:val="28"/>
          <w:szCs w:val="28"/>
        </w:rPr>
      </w:pPr>
      <w:r>
        <w:rPr>
          <w:b/>
          <w:bCs/>
          <w:sz w:val="28"/>
          <w:szCs w:val="28"/>
        </w:rPr>
        <w:lastRenderedPageBreak/>
        <w:t>THESIS INFORMATION</w:t>
      </w:r>
    </w:p>
    <w:p w14:paraId="07E033F0" w14:textId="77777777" w:rsidR="00F449A6" w:rsidRDefault="00F449A6" w:rsidP="00F449A6">
      <w:pPr>
        <w:jc w:val="both"/>
        <w:rPr>
          <w:u w:val="single"/>
        </w:rPr>
      </w:pPr>
    </w:p>
    <w:p w14:paraId="3F353A21" w14:textId="77777777" w:rsidR="00F449A6" w:rsidRPr="00E76FFA" w:rsidRDefault="00F449A6" w:rsidP="00F449A6">
      <w:pPr>
        <w:jc w:val="both"/>
        <w:rPr>
          <w:u w:val="single"/>
        </w:rPr>
      </w:pPr>
    </w:p>
    <w:p w14:paraId="7803E9D0" w14:textId="77777777" w:rsidR="00F449A6" w:rsidRPr="00E76FFA" w:rsidRDefault="00F449A6" w:rsidP="00F449A6">
      <w:pPr>
        <w:jc w:val="both"/>
      </w:pPr>
      <w:r w:rsidRPr="006E242C">
        <w:rPr>
          <w:rStyle w:val="longtext"/>
        </w:rPr>
        <w:t>Thesis title</w:t>
      </w:r>
      <w:r w:rsidRPr="00E76FFA">
        <w:t xml:space="preserve">: </w:t>
      </w:r>
      <w:r w:rsidRPr="00F13CFC">
        <w:t xml:space="preserve">Study on the preparation of chitosan - glucosamine derivatives </w:t>
      </w:r>
      <w:r>
        <w:t>by</w:t>
      </w:r>
      <w:r w:rsidRPr="00F13CFC">
        <w:t xml:space="preserve"> </w:t>
      </w:r>
      <w:r>
        <w:t xml:space="preserve">Co-60 </w:t>
      </w:r>
      <w:r w:rsidRPr="00F13CFC">
        <w:t xml:space="preserve">gamma </w:t>
      </w:r>
      <w:r>
        <w:t xml:space="preserve">ray-induced </w:t>
      </w:r>
      <w:r w:rsidRPr="00F13CFC">
        <w:t xml:space="preserve">Maillard reaction and </w:t>
      </w:r>
      <w:r>
        <w:t>investigation</w:t>
      </w:r>
      <w:r w:rsidRPr="00F13CFC">
        <w:t xml:space="preserve"> of some biological activities</w:t>
      </w:r>
    </w:p>
    <w:p w14:paraId="492DCAFF" w14:textId="77777777" w:rsidR="00F449A6" w:rsidRPr="00E76FFA" w:rsidRDefault="00F449A6" w:rsidP="00F449A6">
      <w:pPr>
        <w:jc w:val="both"/>
      </w:pPr>
      <w:r>
        <w:t>Specialty: Biochemistry</w:t>
      </w:r>
    </w:p>
    <w:p w14:paraId="7CD16AFB" w14:textId="77777777" w:rsidR="00F449A6" w:rsidRPr="00E76FFA" w:rsidRDefault="00F449A6" w:rsidP="00F449A6">
      <w:pPr>
        <w:jc w:val="both"/>
      </w:pPr>
      <w:r>
        <w:t>Code</w:t>
      </w:r>
      <w:r w:rsidRPr="00E76FFA">
        <w:t>:</w:t>
      </w:r>
      <w:r>
        <w:t xml:space="preserve"> </w:t>
      </w:r>
      <w:r w:rsidRPr="00497B17">
        <w:t>62420116</w:t>
      </w:r>
    </w:p>
    <w:p w14:paraId="090210EE" w14:textId="77777777" w:rsidR="00F449A6" w:rsidRDefault="00F449A6" w:rsidP="00F449A6">
      <w:pPr>
        <w:jc w:val="both"/>
      </w:pPr>
      <w:r>
        <w:t>Nam</w:t>
      </w:r>
      <w:r>
        <w:rPr>
          <w:lang w:val="vi-VN"/>
        </w:rPr>
        <w:t xml:space="preserve">e of </w:t>
      </w:r>
      <w:r>
        <w:t>Ph.D. Student</w:t>
      </w:r>
      <w:r w:rsidRPr="00E76FFA">
        <w:t>:</w:t>
      </w:r>
      <w:r>
        <w:t xml:space="preserve"> Le Anh Quoc</w:t>
      </w:r>
    </w:p>
    <w:p w14:paraId="2F5023BF" w14:textId="77777777" w:rsidR="00F449A6" w:rsidRPr="00E76FFA" w:rsidRDefault="00F449A6" w:rsidP="00F449A6">
      <w:pPr>
        <w:jc w:val="both"/>
      </w:pPr>
      <w:r>
        <w:t>Academic year: 2016</w:t>
      </w:r>
    </w:p>
    <w:p w14:paraId="30783373" w14:textId="77777777" w:rsidR="00F449A6" w:rsidRPr="007F202B" w:rsidRDefault="00F449A6" w:rsidP="00F449A6">
      <w:pPr>
        <w:shd w:val="clear" w:color="auto" w:fill="FFFFFF"/>
      </w:pPr>
      <w:r>
        <w:t>S</w:t>
      </w:r>
      <w:r w:rsidRPr="007B2C23">
        <w:t>upervisor</w:t>
      </w:r>
      <w:r>
        <w:t xml:space="preserve">: </w:t>
      </w:r>
      <w:r w:rsidRPr="007F202B">
        <w:t>Professor</w:t>
      </w:r>
      <w:r>
        <w:t xml:space="preserve"> NGUYEN QUOC HIEN</w:t>
      </w:r>
      <w:r w:rsidRPr="007F202B">
        <w:t xml:space="preserve"> </w:t>
      </w:r>
    </w:p>
    <w:p w14:paraId="0E5A8D2F" w14:textId="77777777" w:rsidR="00F449A6" w:rsidRPr="00E76FFA" w:rsidRDefault="00F449A6" w:rsidP="00F449A6">
      <w:pPr>
        <w:jc w:val="both"/>
      </w:pPr>
      <w:r>
        <w:t>At</w:t>
      </w:r>
      <w:r w:rsidRPr="00E76FFA">
        <w:t>:</w:t>
      </w:r>
      <w:r>
        <w:t xml:space="preserve"> VNUHCM - </w:t>
      </w:r>
      <w:r w:rsidRPr="007F202B">
        <w:t>University of Science</w:t>
      </w:r>
    </w:p>
    <w:p w14:paraId="42E705B6" w14:textId="77777777" w:rsidR="00F449A6" w:rsidRPr="00E76FFA" w:rsidRDefault="00F449A6" w:rsidP="00F449A6">
      <w:pPr>
        <w:jc w:val="both"/>
      </w:pPr>
    </w:p>
    <w:p w14:paraId="33D2F574" w14:textId="77777777" w:rsidR="00F449A6" w:rsidRPr="00E76FFA" w:rsidRDefault="00F449A6" w:rsidP="00F449A6">
      <w:pPr>
        <w:jc w:val="both"/>
      </w:pPr>
      <w:r w:rsidRPr="005E1CC2">
        <w:rPr>
          <w:b/>
          <w:bCs/>
        </w:rPr>
        <w:t xml:space="preserve">1. </w:t>
      </w:r>
      <w:r>
        <w:rPr>
          <w:b/>
          <w:bCs/>
        </w:rPr>
        <w:t>SUMMARY</w:t>
      </w:r>
      <w:r w:rsidRPr="00E76FFA">
        <w:t>:</w:t>
      </w:r>
    </w:p>
    <w:p w14:paraId="3F1F30EB" w14:textId="77777777" w:rsidR="00F449A6" w:rsidRDefault="00F449A6" w:rsidP="00F449A6">
      <w:pPr>
        <w:jc w:val="both"/>
      </w:pPr>
      <w:r>
        <w:tab/>
      </w:r>
      <w:r w:rsidRPr="00D975D8">
        <w:t>Chitosan (CTS)</w:t>
      </w:r>
      <w:r>
        <w:t xml:space="preserve"> is</w:t>
      </w:r>
      <w:r w:rsidRPr="00D975D8">
        <w:t xml:space="preserve"> a biocompatible, biodegradable</w:t>
      </w:r>
      <w:r>
        <w:t xml:space="preserve"> and</w:t>
      </w:r>
      <w:r w:rsidRPr="00D975D8">
        <w:t xml:space="preserve"> non-toxic </w:t>
      </w:r>
      <w:r>
        <w:t>bio</w:t>
      </w:r>
      <w:r w:rsidRPr="00D975D8">
        <w:t xml:space="preserve">polymer with </w:t>
      </w:r>
      <w:r w:rsidRPr="000138A9">
        <w:t>other remarkable properties, including antimicrobial,</w:t>
      </w:r>
      <w:r>
        <w:t xml:space="preserve"> </w:t>
      </w:r>
      <w:r w:rsidRPr="000138A9">
        <w:t>antioxidant,</w:t>
      </w:r>
      <w:r>
        <w:t xml:space="preserve"> </w:t>
      </w:r>
      <w:r w:rsidRPr="000138A9">
        <w:t>cholesterol reduction</w:t>
      </w:r>
      <w:r>
        <w:t xml:space="preserve">, </w:t>
      </w:r>
      <w:r w:rsidRPr="00D975D8">
        <w:t>anti-inflammatory</w:t>
      </w:r>
      <w:r>
        <w:t xml:space="preserve"> activities, etc. </w:t>
      </w:r>
      <w:r w:rsidRPr="00E8720F">
        <w:t>Therefore, chitosan has great potential for application in many different fields, especially in the food industry</w:t>
      </w:r>
      <w:r w:rsidRPr="00D975D8">
        <w:t xml:space="preserve">. </w:t>
      </w:r>
      <w:r>
        <w:t xml:space="preserve">However, the application of CTS in many fields is still restricted because of its insolubility in water as well as a reduction in biological activities at neutral or basic pH. Hence, there have been many efforts to improve the solubility and biological activities of CTS based on chemical modifications. </w:t>
      </w:r>
      <w:r w:rsidRPr="003264E5">
        <w:t>Among the chitosan modification methods, Maillard reaction (MR) is considered a "green method" because th</w:t>
      </w:r>
      <w:r>
        <w:t>is</w:t>
      </w:r>
      <w:r w:rsidRPr="003264E5">
        <w:t xml:space="preserve"> reaction is easy to perform</w:t>
      </w:r>
      <w:r>
        <w:t xml:space="preserve"> without </w:t>
      </w:r>
      <w:r w:rsidRPr="003264E5">
        <w:t xml:space="preserve">chemical catalysts, especially the Maillard </w:t>
      </w:r>
      <w:r>
        <w:t xml:space="preserve">reaction </w:t>
      </w:r>
      <w:r w:rsidRPr="003264E5">
        <w:t xml:space="preserve">products (MRP) obtained </w:t>
      </w:r>
      <w:r>
        <w:t>from</w:t>
      </w:r>
      <w:r w:rsidRPr="003264E5">
        <w:t xml:space="preserve"> chitosan </w:t>
      </w:r>
      <w:r>
        <w:t>and</w:t>
      </w:r>
      <w:r w:rsidRPr="003264E5">
        <w:t xml:space="preserve"> reducing sugars </w:t>
      </w:r>
      <w:r>
        <w:t>exhibit</w:t>
      </w:r>
      <w:r w:rsidRPr="003264E5">
        <w:t xml:space="preserve"> </w:t>
      </w:r>
      <w:r>
        <w:t>better</w:t>
      </w:r>
      <w:r w:rsidRPr="003264E5">
        <w:t xml:space="preserve"> solubility</w:t>
      </w:r>
      <w:r>
        <w:t xml:space="preserve"> in water</w:t>
      </w:r>
      <w:r w:rsidRPr="003264E5">
        <w:t xml:space="preserve">, </w:t>
      </w:r>
      <w:r>
        <w:t xml:space="preserve">higher </w:t>
      </w:r>
      <w:r w:rsidRPr="003264E5">
        <w:t>antibacterial and antioxidant activities than th</w:t>
      </w:r>
      <w:r>
        <w:t>ose of</w:t>
      </w:r>
      <w:r w:rsidRPr="003264E5">
        <w:t xml:space="preserve"> original chitosan. </w:t>
      </w:r>
      <w:r>
        <w:t>Notably</w:t>
      </w:r>
      <w:r w:rsidRPr="003264E5">
        <w:t xml:space="preserve">, </w:t>
      </w:r>
      <w:r>
        <w:t>M</w:t>
      </w:r>
      <w:r w:rsidRPr="003264E5">
        <w:t xml:space="preserve">RP of chitosan with glucosamine (GA) </w:t>
      </w:r>
      <w:r>
        <w:t>has recorded with</w:t>
      </w:r>
      <w:r w:rsidRPr="003264E5">
        <w:t xml:space="preserve"> higher antibacterial activity than </w:t>
      </w:r>
      <w:r>
        <w:t xml:space="preserve">MRPs from </w:t>
      </w:r>
      <w:r w:rsidRPr="003264E5">
        <w:t xml:space="preserve">other reducing sugars. </w:t>
      </w:r>
      <w:r>
        <w:t xml:space="preserve">Recently, it has been recorded that Co-60 gamma-ray irradiation could induce MR like heating method. More interestingly, the gamma ray-induced MR can take place rapidly at room temperature without forming </w:t>
      </w:r>
      <w:r w:rsidRPr="00AA09BA">
        <w:t>5-hydroxymethylfurfural</w:t>
      </w:r>
      <w:r>
        <w:t xml:space="preserve"> (5-HMF)</w:t>
      </w:r>
      <w:r w:rsidRPr="00AA09BA">
        <w:t xml:space="preserve">, </w:t>
      </w:r>
      <w:r w:rsidRPr="00A66485">
        <w:t xml:space="preserve">a known cytotoxic </w:t>
      </w:r>
      <w:r>
        <w:t>by</w:t>
      </w:r>
      <w:r w:rsidRPr="00A66485">
        <w:t>product formed by heat</w:t>
      </w:r>
      <w:r>
        <w:t>-</w:t>
      </w:r>
      <w:r w:rsidRPr="00A66485">
        <w:t>induced</w:t>
      </w:r>
      <w:r>
        <w:t xml:space="preserve"> </w:t>
      </w:r>
      <w:r w:rsidRPr="00AA09BA">
        <w:t xml:space="preserve">MR. </w:t>
      </w:r>
      <w:r>
        <w:t xml:space="preserve">However, up to now, the number of publications on the preparation of gamma ray-induced MRPs of chitosan-glucosamine for food applications is still limited. </w:t>
      </w:r>
      <w:r w:rsidRPr="00242622">
        <w:t xml:space="preserve">Therefore, study </w:t>
      </w:r>
      <w:r>
        <w:t xml:space="preserve">on </w:t>
      </w:r>
      <w:r w:rsidRPr="00242622">
        <w:t xml:space="preserve">the preparation of CTS-GA MRP </w:t>
      </w:r>
      <w:r>
        <w:t xml:space="preserve">by gamma-induced method and evaluation of its biological actitivies as well as food-preservative </w:t>
      </w:r>
      <w:r w:rsidRPr="00242622">
        <w:t>ability</w:t>
      </w:r>
      <w:r>
        <w:t xml:space="preserve"> </w:t>
      </w:r>
      <w:r w:rsidRPr="001B0DDB">
        <w:t>is necessary</w:t>
      </w:r>
      <w:r>
        <w:t>.</w:t>
      </w:r>
    </w:p>
    <w:p w14:paraId="2AA46FAE" w14:textId="77777777" w:rsidR="00F449A6" w:rsidRDefault="00F449A6" w:rsidP="00F449A6">
      <w:pPr>
        <w:jc w:val="both"/>
      </w:pPr>
      <w:r>
        <w:tab/>
      </w:r>
      <w:r w:rsidRPr="00C81524">
        <w:t xml:space="preserve">In this study, </w:t>
      </w:r>
      <w:r>
        <w:t>chitosan</w:t>
      </w:r>
      <w:r w:rsidRPr="00C81524">
        <w:t xml:space="preserve"> samples with different molecular weights (M</w:t>
      </w:r>
      <w:r w:rsidRPr="00C81524">
        <w:rPr>
          <w:vertAlign w:val="subscript"/>
        </w:rPr>
        <w:t>w</w:t>
      </w:r>
      <w:r w:rsidRPr="00C81524">
        <w:t>)</w:t>
      </w:r>
      <w:r>
        <w:t xml:space="preserve"> including</w:t>
      </w:r>
      <w:r w:rsidRPr="00C81524">
        <w:t xml:space="preserve"> CTSLMw (M</w:t>
      </w:r>
      <w:r w:rsidRPr="00C81524">
        <w:rPr>
          <w:vertAlign w:val="subscript"/>
        </w:rPr>
        <w:t>w</w:t>
      </w:r>
      <w:r w:rsidRPr="00C81524">
        <w:t xml:space="preserve"> ~40.7 kDa) and COS (M</w:t>
      </w:r>
      <w:r>
        <w:rPr>
          <w:vertAlign w:val="subscript"/>
        </w:rPr>
        <w:t>w</w:t>
      </w:r>
      <w:r w:rsidRPr="00C81524">
        <w:t xml:space="preserve"> ~6.1 kDa) were prepared from the original CTS (M</w:t>
      </w:r>
      <w:r w:rsidRPr="00C81524">
        <w:rPr>
          <w:vertAlign w:val="subscript"/>
        </w:rPr>
        <w:t>w</w:t>
      </w:r>
      <w:r w:rsidRPr="00C81524">
        <w:t xml:space="preserve"> ~123.6 kDa) by H</w:t>
      </w:r>
      <w:r w:rsidRPr="00C81524">
        <w:rPr>
          <w:vertAlign w:val="subscript"/>
        </w:rPr>
        <w:t>2</w:t>
      </w:r>
      <w:r w:rsidRPr="00C81524">
        <w:t>O</w:t>
      </w:r>
      <w:r w:rsidRPr="00C81524">
        <w:rPr>
          <w:vertAlign w:val="subscript"/>
        </w:rPr>
        <w:t>2</w:t>
      </w:r>
      <w:r w:rsidRPr="005B1917">
        <w:t xml:space="preserve"> </w:t>
      </w:r>
      <w:r>
        <w:t>degradation</w:t>
      </w:r>
      <w:r w:rsidRPr="00C81524">
        <w:t xml:space="preserve"> </w:t>
      </w:r>
      <w:r>
        <w:t>without and with</w:t>
      </w:r>
      <w:r w:rsidRPr="00C81524">
        <w:t xml:space="preserve"> Co-60 gamma irradiation</w:t>
      </w:r>
      <w:r>
        <w:t>, respectively</w:t>
      </w:r>
      <w:r w:rsidRPr="00C81524">
        <w:t>.</w:t>
      </w:r>
      <w:r>
        <w:t xml:space="preserve"> </w:t>
      </w:r>
      <w:r w:rsidRPr="002B6C34">
        <w:t xml:space="preserve">Concurrently, </w:t>
      </w:r>
      <w:r>
        <w:t>the</w:t>
      </w:r>
      <w:r w:rsidRPr="002B6C34">
        <w:t xml:space="preserve"> factor</w:t>
      </w:r>
      <w:r>
        <w:t>s affecting</w:t>
      </w:r>
      <w:r w:rsidRPr="002B6C34">
        <w:t xml:space="preserve"> </w:t>
      </w:r>
      <w:r>
        <w:t>the</w:t>
      </w:r>
      <w:r w:rsidRPr="002B6C34">
        <w:t xml:space="preserve"> MR </w:t>
      </w:r>
      <w:r>
        <w:t>including</w:t>
      </w:r>
      <w:r w:rsidRPr="002B6C34">
        <w:t xml:space="preserve"> total concentration of CTS+GA, concentration ratio of CTS:GA, irradiation dose, etc. were also studied. </w:t>
      </w:r>
      <w:r>
        <w:t xml:space="preserve">As a result, </w:t>
      </w:r>
      <w:r w:rsidRPr="00580143">
        <w:t>MR parameters including a mixture of 1.6% chitosan solution and 0.4% GA solution; irradiation dose of 25 kGy and reaction efficiency of ~80% were selected to prepare MRP solutions of GA</w:t>
      </w:r>
      <w:r>
        <w:t xml:space="preserve"> and</w:t>
      </w:r>
      <w:r w:rsidRPr="00580143">
        <w:t xml:space="preserve"> chitosan with different</w:t>
      </w:r>
      <w:r>
        <w:t xml:space="preserve"> </w:t>
      </w:r>
      <w:r w:rsidRPr="00C81524">
        <w:t>M</w:t>
      </w:r>
      <w:r w:rsidRPr="00C81524">
        <w:rPr>
          <w:vertAlign w:val="subscript"/>
        </w:rPr>
        <w:t>w</w:t>
      </w:r>
      <w:r w:rsidRPr="00580143">
        <w:t xml:space="preserve"> </w:t>
      </w:r>
      <w:r>
        <w:t>before</w:t>
      </w:r>
      <w:r w:rsidRPr="00580143">
        <w:t xml:space="preserve"> evaluate th</w:t>
      </w:r>
      <w:r>
        <w:t>eir</w:t>
      </w:r>
      <w:r w:rsidRPr="00580143">
        <w:t xml:space="preserve"> antibacterial and antioxidant activities.</w:t>
      </w:r>
      <w:r>
        <w:t xml:space="preserve"> </w:t>
      </w:r>
      <w:r w:rsidRPr="009D7C01">
        <w:t>The antibacterial activity of MRPs was evaluated by the disc diffusion method</w:t>
      </w:r>
      <w:r>
        <w:t xml:space="preserve"> and by</w:t>
      </w:r>
      <w:r w:rsidRPr="009D7C01">
        <w:t xml:space="preserve"> the minimum inhibitory/bactericidal concentrations (MIC</w:t>
      </w:r>
      <w:r>
        <w:t>/</w:t>
      </w:r>
      <w:r w:rsidRPr="009D7C01">
        <w:t>MBC) determin</w:t>
      </w:r>
      <w:r>
        <w:t>ation</w:t>
      </w:r>
      <w:r w:rsidRPr="009D7C01">
        <w:t xml:space="preserve"> against four bacterial strains: </w:t>
      </w:r>
      <w:r w:rsidRPr="00541905">
        <w:rPr>
          <w:i/>
          <w:iCs/>
        </w:rPr>
        <w:t>Escherichia coli</w:t>
      </w:r>
      <w:r w:rsidRPr="009D7C01">
        <w:t xml:space="preserve">, </w:t>
      </w:r>
      <w:r w:rsidRPr="00541905">
        <w:rPr>
          <w:i/>
          <w:iCs/>
        </w:rPr>
        <w:t>Bacillus subtilis</w:t>
      </w:r>
      <w:r w:rsidRPr="009D7C01">
        <w:t xml:space="preserve">, </w:t>
      </w:r>
      <w:r w:rsidRPr="00541905">
        <w:rPr>
          <w:i/>
          <w:iCs/>
        </w:rPr>
        <w:t>Pseudomonas aeruginosa</w:t>
      </w:r>
      <w:r w:rsidRPr="009D7C01">
        <w:t xml:space="preserve"> and </w:t>
      </w:r>
      <w:r w:rsidRPr="00541905">
        <w:rPr>
          <w:i/>
          <w:iCs/>
        </w:rPr>
        <w:t>Staphilococcus aureus</w:t>
      </w:r>
      <w:r w:rsidRPr="009D7C01">
        <w:t xml:space="preserve">. Meanwhile, the antioxidant activity of MRPs was determined </w:t>
      </w:r>
      <w:r>
        <w:t>by</w:t>
      </w:r>
      <w:r w:rsidRPr="00E16432">
        <w:t xml:space="preserve"> employing</w:t>
      </w:r>
      <w:r>
        <w:t xml:space="preserve"> </w:t>
      </w:r>
      <w:r w:rsidRPr="00E16432">
        <w:t>DPPH</w:t>
      </w:r>
      <w:r w:rsidRPr="00E16432">
        <w:rPr>
          <w:vertAlign w:val="superscript"/>
        </w:rPr>
        <w:sym w:font="Wingdings" w:char="F09F"/>
      </w:r>
      <w:r w:rsidRPr="00E16432">
        <w:t xml:space="preserve"> radical scavenging assay</w:t>
      </w:r>
      <w:r>
        <w:t>. C</w:t>
      </w:r>
      <w:r w:rsidRPr="00807597">
        <w:t>onsequently</w:t>
      </w:r>
      <w:r>
        <w:t xml:space="preserve">, </w:t>
      </w:r>
      <w:r w:rsidRPr="00275D29">
        <w:t>CTS-GA MRP</w:t>
      </w:r>
      <w:r>
        <w:t xml:space="preserve"> was selected due to its</w:t>
      </w:r>
      <w:r w:rsidRPr="00275D29">
        <w:t xml:space="preserve"> </w:t>
      </w:r>
      <w:r>
        <w:t>high</w:t>
      </w:r>
      <w:r w:rsidRPr="00275D29">
        <w:t xml:space="preserve"> antioxidant and antibacterial activities </w:t>
      </w:r>
      <w:r>
        <w:t xml:space="preserve">which are </w:t>
      </w:r>
      <w:r w:rsidRPr="007E26F3">
        <w:t>suitable for use as a fresh meat preservative</w:t>
      </w:r>
      <w:r>
        <w:t>.</w:t>
      </w:r>
      <w:r w:rsidRPr="00275D29">
        <w:t xml:space="preserve"> </w:t>
      </w:r>
      <w:r>
        <w:t xml:space="preserve">The </w:t>
      </w:r>
      <w:r w:rsidRPr="00275D29">
        <w:t>CTS-GA MRP</w:t>
      </w:r>
      <w:r>
        <w:t xml:space="preserve"> </w:t>
      </w:r>
      <w:r w:rsidRPr="00275D29">
        <w:t>properties</w:t>
      </w:r>
      <w:r>
        <w:t xml:space="preserve"> then </w:t>
      </w:r>
      <w:r w:rsidRPr="00275D29">
        <w:t xml:space="preserve">was </w:t>
      </w:r>
      <w:r>
        <w:t>characterized including structure analysis</w:t>
      </w:r>
      <w:r w:rsidRPr="00275D29">
        <w:t xml:space="preserve"> </w:t>
      </w:r>
      <w:r>
        <w:t xml:space="preserve">by </w:t>
      </w:r>
      <w:r w:rsidRPr="00275D29">
        <w:t>FTIR and H</w:t>
      </w:r>
      <w:r w:rsidRPr="00807597">
        <w:rPr>
          <w:vertAlign w:val="superscript"/>
        </w:rPr>
        <w:t>1</w:t>
      </w:r>
      <w:r w:rsidRPr="00275D29">
        <w:t>-NMR</w:t>
      </w:r>
      <w:r>
        <w:t xml:space="preserve"> s</w:t>
      </w:r>
      <w:r w:rsidRPr="00C93AB3">
        <w:t>pectroscopy</w:t>
      </w:r>
      <w:r w:rsidRPr="00275D29">
        <w:t xml:space="preserve">; </w:t>
      </w:r>
      <w:r>
        <w:t>M</w:t>
      </w:r>
      <w:r w:rsidRPr="0060167E">
        <w:rPr>
          <w:vertAlign w:val="subscript"/>
        </w:rPr>
        <w:t>w</w:t>
      </w:r>
      <w:r w:rsidRPr="00275D29">
        <w:t xml:space="preserve"> determination by GPC method;</w:t>
      </w:r>
      <w:r>
        <w:t xml:space="preserve"> 5-HMF detection</w:t>
      </w:r>
      <w:r w:rsidRPr="00275D29">
        <w:t xml:space="preserve"> by HPLC method; solubility determination</w:t>
      </w:r>
      <w:r>
        <w:t xml:space="preserve"> in</w:t>
      </w:r>
      <w:r w:rsidRPr="00275D29">
        <w:t xml:space="preserve"> water</w:t>
      </w:r>
      <w:r>
        <w:t>;</w:t>
      </w:r>
      <w:r w:rsidRPr="00275D29">
        <w:t xml:space="preserve"> </w:t>
      </w:r>
      <w:r>
        <w:t>cy</w:t>
      </w:r>
      <w:r w:rsidRPr="00275D29">
        <w:t xml:space="preserve">toxicity evaluation </w:t>
      </w:r>
      <w:r>
        <w:t>on</w:t>
      </w:r>
      <w:r w:rsidRPr="00275D29">
        <w:t xml:space="preserve"> L292 cells and acute oral toxicity</w:t>
      </w:r>
      <w:r>
        <w:t xml:space="preserve"> determination</w:t>
      </w:r>
      <w:r w:rsidRPr="00275D29">
        <w:t xml:space="preserve"> </w:t>
      </w:r>
      <w:r>
        <w:t>in</w:t>
      </w:r>
      <w:r w:rsidRPr="00275D29">
        <w:t xml:space="preserve"> white mice. </w:t>
      </w:r>
      <w:r w:rsidRPr="00846954">
        <w:t>Thereby,</w:t>
      </w:r>
      <w:r>
        <w:t xml:space="preserve"> the </w:t>
      </w:r>
      <w:r w:rsidRPr="00846954">
        <w:t>CTS-GA MRP was determined to be free 5-HMF, completely soluble in water at the test concentration of 0.05 g/mL, non-</w:t>
      </w:r>
      <w:r>
        <w:t>cy</w:t>
      </w:r>
      <w:r w:rsidRPr="00846954">
        <w:t xml:space="preserve">toxic </w:t>
      </w:r>
      <w:r>
        <w:t>on</w:t>
      </w:r>
      <w:r w:rsidRPr="00846954">
        <w:t xml:space="preserve"> L929 cells and </w:t>
      </w:r>
      <w:r w:rsidRPr="00804B58">
        <w:t>non-acute oral toxicity in mice</w:t>
      </w:r>
      <w:r>
        <w:t xml:space="preserve"> at </w:t>
      </w:r>
      <w:r w:rsidRPr="00804B58">
        <w:t>the test concentration</w:t>
      </w:r>
      <w:r>
        <w:t>s</w:t>
      </w:r>
      <w:r w:rsidRPr="00846954">
        <w:t>.</w:t>
      </w:r>
      <w:r>
        <w:t xml:space="preserve"> </w:t>
      </w:r>
      <w:r w:rsidRPr="00826D0B">
        <w:t xml:space="preserve">In addition, </w:t>
      </w:r>
      <w:r>
        <w:t xml:space="preserve">the antibacterial </w:t>
      </w:r>
      <w:r w:rsidRPr="00826D0B">
        <w:t>mechanism</w:t>
      </w:r>
      <w:r>
        <w:t xml:space="preserve"> of the </w:t>
      </w:r>
      <w:r w:rsidRPr="00826D0B">
        <w:t>CTS-GA MRP</w:t>
      </w:r>
      <w:r>
        <w:t xml:space="preserve"> against </w:t>
      </w:r>
      <w:r w:rsidRPr="007B6499">
        <w:rPr>
          <w:i/>
          <w:iCs/>
        </w:rPr>
        <w:t>E. coli</w:t>
      </w:r>
      <w:r>
        <w:t xml:space="preserve"> was also investigated by cell morphology observation method via FESEM images and proposed as that the MRP interacts with baterial cell membrane, cause membrane changes lead to </w:t>
      </w:r>
      <w:r w:rsidRPr="00826D0B">
        <w:t>cell rupture</w:t>
      </w:r>
      <w:r>
        <w:t>. Moreover</w:t>
      </w:r>
      <w:r w:rsidRPr="00826D0B">
        <w:t xml:space="preserve">, </w:t>
      </w:r>
      <w:r>
        <w:t xml:space="preserve">the </w:t>
      </w:r>
      <w:r w:rsidRPr="005A50A5">
        <w:t xml:space="preserve">CTS-GA MRP solution was </w:t>
      </w:r>
      <w:r>
        <w:t>demontrated</w:t>
      </w:r>
      <w:r w:rsidRPr="005A50A5">
        <w:t xml:space="preserve"> to </w:t>
      </w:r>
      <w:r>
        <w:t>be able</w:t>
      </w:r>
      <w:r w:rsidRPr="005A50A5">
        <w:t xml:space="preserve"> to protect pork </w:t>
      </w:r>
      <w:r>
        <w:t>tender</w:t>
      </w:r>
      <w:r w:rsidRPr="005A50A5">
        <w:t xml:space="preserve">loin cell components including membrane </w:t>
      </w:r>
      <w:r w:rsidRPr="005A50A5">
        <w:lastRenderedPageBreak/>
        <w:t>lipids, membrane proteins and DNA from damage by hydroxyl free radicals.</w:t>
      </w:r>
      <w:r>
        <w:t xml:space="preserve"> Furthermore, </w:t>
      </w:r>
      <w:r w:rsidRPr="00DE1077">
        <w:t>results of the experiment to determine preservative effect</w:t>
      </w:r>
      <w:r>
        <w:t xml:space="preserve"> of CTS-GA MRP</w:t>
      </w:r>
      <w:r w:rsidRPr="00DE1077">
        <w:t xml:space="preserve"> on fresh pork tenderloin</w:t>
      </w:r>
      <w:r>
        <w:t xml:space="preserve"> a</w:t>
      </w:r>
      <w:r w:rsidRPr="00DE1077">
        <w:t xml:space="preserve">t concentrations of 500 and 1000 mg/L under </w:t>
      </w:r>
      <w:r w:rsidRPr="009436AE">
        <w:t>aerobic</w:t>
      </w:r>
      <w:r>
        <w:t>/</w:t>
      </w:r>
      <w:r w:rsidRPr="009436AE">
        <w:t>anaerobic packaging</w:t>
      </w:r>
      <w:r w:rsidRPr="00DE1077">
        <w:t xml:space="preserve"> conditions, at 28 ℃ and 4 ℃ showed that the MRP solution at a concentration of 1000 mg/L could extend the storage time of pork loin under </w:t>
      </w:r>
      <w:r>
        <w:t>aerobic pakaging</w:t>
      </w:r>
      <w:r w:rsidRPr="00DE1077">
        <w:t xml:space="preserve"> at 28 ℃ and 5 ℃ by 6 hours and 8 days</w:t>
      </w:r>
      <w:r>
        <w:t>,</w:t>
      </w:r>
      <w:r w:rsidRPr="00DE1077">
        <w:t xml:space="preserve"> and under </w:t>
      </w:r>
      <w:r w:rsidRPr="009436AE">
        <w:t>anaerobic packaging</w:t>
      </w:r>
      <w:r w:rsidRPr="00DE1077">
        <w:t xml:space="preserve"> at 5 ℃ by 14 days</w:t>
      </w:r>
      <w:r>
        <w:t>,</w:t>
      </w:r>
      <w:r w:rsidRPr="003670FF">
        <w:t xml:space="preserve"> </w:t>
      </w:r>
      <w:r w:rsidRPr="00DE1077">
        <w:t>respectively,</w:t>
      </w:r>
    </w:p>
    <w:p w14:paraId="015D248E" w14:textId="77777777" w:rsidR="00F449A6" w:rsidRDefault="00F449A6" w:rsidP="00F449A6">
      <w:pPr>
        <w:jc w:val="both"/>
      </w:pPr>
      <w:r w:rsidRPr="005E1CC2">
        <w:rPr>
          <w:b/>
          <w:bCs/>
        </w:rPr>
        <w:t xml:space="preserve">2. </w:t>
      </w:r>
      <w:r>
        <w:rPr>
          <w:b/>
          <w:bCs/>
        </w:rPr>
        <w:t>NOVE</w:t>
      </w:r>
      <w:r>
        <w:rPr>
          <w:b/>
          <w:bCs/>
          <w:lang w:val="vi-VN"/>
        </w:rPr>
        <w:t>L</w:t>
      </w:r>
      <w:r>
        <w:rPr>
          <w:b/>
          <w:bCs/>
        </w:rPr>
        <w:t>TY</w:t>
      </w:r>
      <w:r>
        <w:rPr>
          <w:b/>
          <w:bCs/>
          <w:lang w:val="vi-VN"/>
        </w:rPr>
        <w:t xml:space="preserve"> </w:t>
      </w:r>
      <w:r w:rsidRPr="005E1CC2">
        <w:rPr>
          <w:b/>
          <w:bCs/>
        </w:rPr>
        <w:t>OF THESIS</w:t>
      </w:r>
      <w:r w:rsidRPr="00E76FFA">
        <w:t>:</w:t>
      </w:r>
    </w:p>
    <w:p w14:paraId="6D5013DB" w14:textId="77777777" w:rsidR="00F449A6" w:rsidRDefault="00F449A6" w:rsidP="00F449A6">
      <w:pPr>
        <w:jc w:val="both"/>
      </w:pPr>
      <w:r>
        <w:t xml:space="preserve">- </w:t>
      </w:r>
      <w:r w:rsidRPr="00A8612D">
        <w:t xml:space="preserve">The </w:t>
      </w:r>
      <w:r>
        <w:t>study</w:t>
      </w:r>
      <w:r w:rsidRPr="00A8612D">
        <w:t xml:space="preserve"> determined the </w:t>
      </w:r>
      <w:r>
        <w:t xml:space="preserve">Maillard </w:t>
      </w:r>
      <w:r w:rsidRPr="00A8612D">
        <w:t xml:space="preserve">reaction efficiency based on </w:t>
      </w:r>
      <w:r>
        <w:t xml:space="preserve">the conten of </w:t>
      </w:r>
      <w:r w:rsidRPr="00A8612D">
        <w:t xml:space="preserve">unreacted GA and </w:t>
      </w:r>
      <w:r>
        <w:t>established t</w:t>
      </w:r>
      <w:r w:rsidRPr="00A8612D">
        <w:t xml:space="preserve">he </w:t>
      </w:r>
      <w:r>
        <w:t>suitable</w:t>
      </w:r>
      <w:r w:rsidRPr="00A8612D">
        <w:t xml:space="preserve"> concentration ratio </w:t>
      </w:r>
      <w:r>
        <w:t xml:space="preserve">of </w:t>
      </w:r>
      <w:r w:rsidRPr="00A8612D">
        <w:t xml:space="preserve">CTS:GA (1.6% CTS and 0.4% GA) </w:t>
      </w:r>
      <w:r>
        <w:t xml:space="preserve">with the dose of 25 kGy </w:t>
      </w:r>
      <w:r w:rsidRPr="00A8612D">
        <w:t>to perform the gamma</w:t>
      </w:r>
      <w:r>
        <w:t xml:space="preserve"> ray-induced </w:t>
      </w:r>
      <w:r w:rsidRPr="00A8612D">
        <w:t xml:space="preserve">Maillard reaction </w:t>
      </w:r>
      <w:r>
        <w:t>with</w:t>
      </w:r>
      <w:r w:rsidRPr="00A8612D">
        <w:t xml:space="preserve"> high reaction efficiency (~80%).</w:t>
      </w:r>
    </w:p>
    <w:p w14:paraId="3416A236" w14:textId="77777777" w:rsidR="00F449A6" w:rsidRDefault="00F449A6" w:rsidP="00F449A6">
      <w:pPr>
        <w:jc w:val="both"/>
      </w:pPr>
      <w:r>
        <w:t xml:space="preserve">- The antibacterial </w:t>
      </w:r>
      <w:r w:rsidRPr="00826D0B">
        <w:t>mechanism</w:t>
      </w:r>
      <w:r>
        <w:t xml:space="preserve"> of the </w:t>
      </w:r>
      <w:r w:rsidRPr="00826D0B">
        <w:t>CTS-GA MRP</w:t>
      </w:r>
      <w:r>
        <w:t xml:space="preserve"> against </w:t>
      </w:r>
      <w:r w:rsidRPr="007B6499">
        <w:rPr>
          <w:i/>
          <w:iCs/>
        </w:rPr>
        <w:t>E. coli</w:t>
      </w:r>
      <w:r>
        <w:t xml:space="preserve"> was proposed as that the MRP interacts with baterial cell membrane, cause membrane changes lead to </w:t>
      </w:r>
      <w:r w:rsidRPr="00826D0B">
        <w:t>cell rupture</w:t>
      </w:r>
      <w:r>
        <w:t xml:space="preserve"> by cell morphology observation method via FESEM images.</w:t>
      </w:r>
    </w:p>
    <w:p w14:paraId="6359B4FA" w14:textId="77777777" w:rsidR="00F449A6" w:rsidRPr="00E76FFA" w:rsidRDefault="00F449A6" w:rsidP="00F449A6">
      <w:pPr>
        <w:jc w:val="both"/>
      </w:pPr>
      <w:r>
        <w:t xml:space="preserve">- </w:t>
      </w:r>
      <w:r w:rsidRPr="00A8612D">
        <w:t xml:space="preserve">The </w:t>
      </w:r>
      <w:r>
        <w:t>study</w:t>
      </w:r>
      <w:r w:rsidRPr="00A8612D">
        <w:t xml:space="preserve"> </w:t>
      </w:r>
      <w:r>
        <w:t xml:space="preserve">demonstrated that </w:t>
      </w:r>
      <w:r w:rsidRPr="005A50A5">
        <w:t>CTS-GA MRP solution</w:t>
      </w:r>
      <w:r>
        <w:t xml:space="preserve"> was able to protect </w:t>
      </w:r>
      <w:r w:rsidRPr="005A50A5">
        <w:t xml:space="preserve">pork </w:t>
      </w:r>
      <w:r>
        <w:t>tender</w:t>
      </w:r>
      <w:r w:rsidRPr="005A50A5">
        <w:t>loin cell components including membrane lipids, membrane proteins and DNA from damage by hydroxyl free radicals</w:t>
      </w:r>
      <w:r>
        <w:t xml:space="preserve"> and revealed the</w:t>
      </w:r>
      <w:r w:rsidRPr="006A5025">
        <w:t xml:space="preserve"> action mechanism </w:t>
      </w:r>
      <w:r>
        <w:t xml:space="preserve">to extend storage time of pork tenderloind using CTS-GA MRP. </w:t>
      </w:r>
    </w:p>
    <w:p w14:paraId="0380BFFA" w14:textId="77777777" w:rsidR="00F449A6" w:rsidRPr="00E76FFA" w:rsidRDefault="00F449A6" w:rsidP="00F449A6">
      <w:pPr>
        <w:jc w:val="both"/>
      </w:pPr>
      <w:r>
        <w:t xml:space="preserve">- </w:t>
      </w:r>
      <w:r w:rsidRPr="000163AB">
        <w:t xml:space="preserve">The </w:t>
      </w:r>
      <w:r>
        <w:t>study</w:t>
      </w:r>
      <w:r w:rsidRPr="000163AB">
        <w:t xml:space="preserve"> determined the </w:t>
      </w:r>
      <w:r>
        <w:t>storage</w:t>
      </w:r>
      <w:r w:rsidRPr="000163AB">
        <w:t xml:space="preserve"> time of pork </w:t>
      </w:r>
      <w:r>
        <w:t>tender</w:t>
      </w:r>
      <w:r w:rsidRPr="000163AB">
        <w:t>loin after treat</w:t>
      </w:r>
      <w:r>
        <w:t>ed by</w:t>
      </w:r>
      <w:r w:rsidRPr="000163AB">
        <w:t xml:space="preserve"> CTS-GA MRP solution at a concentration of 1000 mg/L </w:t>
      </w:r>
      <w:r w:rsidRPr="00DE1077">
        <w:t xml:space="preserve">under </w:t>
      </w:r>
      <w:r w:rsidRPr="009436AE">
        <w:t>aerobic</w:t>
      </w:r>
      <w:r w:rsidRPr="000163AB">
        <w:t xml:space="preserve"> </w:t>
      </w:r>
      <w:r w:rsidRPr="009436AE">
        <w:t>packaging</w:t>
      </w:r>
      <w:r w:rsidRPr="00DE1077">
        <w:t xml:space="preserve"> conditions</w:t>
      </w:r>
      <w:r w:rsidRPr="000163AB">
        <w:t xml:space="preserve"> at 28 ℃ and 5 ℃</w:t>
      </w:r>
      <w:r>
        <w:t xml:space="preserve"> </w:t>
      </w:r>
      <w:r w:rsidRPr="000163AB">
        <w:t>was extended by 6 hours and 8 days</w:t>
      </w:r>
      <w:r>
        <w:t xml:space="preserve"> respectively; and </w:t>
      </w:r>
      <w:r w:rsidRPr="000163AB">
        <w:t xml:space="preserve">14 days under </w:t>
      </w:r>
      <w:r w:rsidRPr="00DE1077">
        <w:t xml:space="preserve">under </w:t>
      </w:r>
      <w:r w:rsidRPr="009436AE">
        <w:t>a</w:t>
      </w:r>
      <w:r>
        <w:t>na</w:t>
      </w:r>
      <w:r w:rsidRPr="009436AE">
        <w:t>erobic</w:t>
      </w:r>
      <w:r w:rsidRPr="000163AB">
        <w:t xml:space="preserve"> </w:t>
      </w:r>
      <w:r w:rsidRPr="009436AE">
        <w:t>packaging</w:t>
      </w:r>
      <w:r w:rsidRPr="00DE1077">
        <w:t xml:space="preserve"> </w:t>
      </w:r>
      <w:r w:rsidRPr="000163AB">
        <w:t>conditions at 5 ℃.</w:t>
      </w:r>
    </w:p>
    <w:p w14:paraId="7D519589" w14:textId="77777777" w:rsidR="00F449A6" w:rsidRDefault="00F449A6" w:rsidP="00F449A6">
      <w:pPr>
        <w:jc w:val="both"/>
        <w:rPr>
          <w:b/>
          <w:bCs/>
          <w:lang w:val="vi-VN"/>
        </w:rPr>
      </w:pPr>
      <w:r w:rsidRPr="003A65C1">
        <w:rPr>
          <w:b/>
          <w:bCs/>
        </w:rPr>
        <w:t>3</w:t>
      </w:r>
      <w:r w:rsidRPr="00E76FFA">
        <w:t xml:space="preserve">. </w:t>
      </w:r>
      <w:r w:rsidRPr="005E1CC2">
        <w:rPr>
          <w:b/>
          <w:bCs/>
        </w:rPr>
        <w:t xml:space="preserve">APPLICATIONS/ </w:t>
      </w:r>
      <w:r>
        <w:rPr>
          <w:b/>
          <w:bCs/>
        </w:rPr>
        <w:t>APPLICABILIT</w:t>
      </w:r>
      <w:r>
        <w:rPr>
          <w:b/>
          <w:bCs/>
          <w:lang w:val="vi-VN"/>
        </w:rPr>
        <w:t xml:space="preserve">Y/ PERSPECTIVE </w:t>
      </w:r>
    </w:p>
    <w:p w14:paraId="3DE2A00E" w14:textId="77777777" w:rsidR="00F449A6" w:rsidRDefault="00F449A6" w:rsidP="00F449A6">
      <w:pPr>
        <w:jc w:val="both"/>
        <w:rPr>
          <w:bCs/>
        </w:rPr>
      </w:pPr>
      <w:r>
        <w:rPr>
          <w:bCs/>
        </w:rPr>
        <w:t>- Increasing</w:t>
      </w:r>
      <w:r w:rsidRPr="00706E38">
        <w:rPr>
          <w:bCs/>
        </w:rPr>
        <w:t xml:space="preserve"> the CTS:GA ratio to achieve a </w:t>
      </w:r>
      <w:r>
        <w:rPr>
          <w:bCs/>
        </w:rPr>
        <w:t>gamma-induced</w:t>
      </w:r>
      <w:r w:rsidRPr="00706E38">
        <w:rPr>
          <w:bCs/>
        </w:rPr>
        <w:t xml:space="preserve"> Maillard reaction</w:t>
      </w:r>
      <w:r>
        <w:rPr>
          <w:bCs/>
        </w:rPr>
        <w:t xml:space="preserve"> efficiency higher than</w:t>
      </w:r>
      <w:r w:rsidRPr="00706E38">
        <w:rPr>
          <w:bCs/>
        </w:rPr>
        <w:t xml:space="preserve"> 80%.</w:t>
      </w:r>
    </w:p>
    <w:p w14:paraId="3A231985" w14:textId="77777777" w:rsidR="00F449A6" w:rsidRDefault="00F449A6" w:rsidP="00F449A6">
      <w:pPr>
        <w:jc w:val="both"/>
        <w:rPr>
          <w:bCs/>
        </w:rPr>
      </w:pPr>
      <w:r>
        <w:rPr>
          <w:bCs/>
        </w:rPr>
        <w:t xml:space="preserve">- </w:t>
      </w:r>
      <w:r w:rsidRPr="00045744">
        <w:rPr>
          <w:bCs/>
        </w:rPr>
        <w:t>Expanding</w:t>
      </w:r>
      <w:r>
        <w:rPr>
          <w:bCs/>
        </w:rPr>
        <w:t xml:space="preserve"> </w:t>
      </w:r>
      <w:r w:rsidRPr="001E0CA7">
        <w:rPr>
          <w:bCs/>
        </w:rPr>
        <w:t xml:space="preserve">the </w:t>
      </w:r>
      <w:r>
        <w:rPr>
          <w:bCs/>
        </w:rPr>
        <w:t>characterization study</w:t>
      </w:r>
      <w:r w:rsidRPr="001E0CA7">
        <w:rPr>
          <w:bCs/>
        </w:rPr>
        <w:t xml:space="preserve"> of CTS-GA</w:t>
      </w:r>
      <w:r>
        <w:rPr>
          <w:bCs/>
        </w:rPr>
        <w:t xml:space="preserve"> </w:t>
      </w:r>
      <w:r w:rsidRPr="001E0CA7">
        <w:rPr>
          <w:bCs/>
        </w:rPr>
        <w:t xml:space="preserve">MRP such as zeta potential, X-ray diffraction (XRD) </w:t>
      </w:r>
      <w:proofErr w:type="gramStart"/>
      <w:r w:rsidRPr="001E0CA7">
        <w:rPr>
          <w:bCs/>
        </w:rPr>
        <w:t>pattern,..</w:t>
      </w:r>
      <w:proofErr w:type="gramEnd"/>
      <w:r>
        <w:rPr>
          <w:bCs/>
        </w:rPr>
        <w:t xml:space="preserve"> </w:t>
      </w:r>
      <w:r w:rsidRPr="001E0CA7">
        <w:rPr>
          <w:bCs/>
        </w:rPr>
        <w:t>.</w:t>
      </w:r>
    </w:p>
    <w:p w14:paraId="6F96D463" w14:textId="77777777" w:rsidR="00F449A6" w:rsidRDefault="00F449A6" w:rsidP="00F449A6">
      <w:pPr>
        <w:jc w:val="both"/>
        <w:rPr>
          <w:bCs/>
        </w:rPr>
      </w:pPr>
      <w:r>
        <w:rPr>
          <w:bCs/>
        </w:rPr>
        <w:t>- Enlarging</w:t>
      </w:r>
      <w:r w:rsidRPr="003E7B40">
        <w:rPr>
          <w:bCs/>
        </w:rPr>
        <w:t xml:space="preserve"> the volume of CTS-GA solution to produce CTS-GA MRP by industrial Co-60 irradiators towards large scale production.</w:t>
      </w:r>
    </w:p>
    <w:p w14:paraId="085EC857" w14:textId="77777777" w:rsidR="00F449A6" w:rsidRDefault="00F449A6" w:rsidP="00F449A6">
      <w:pPr>
        <w:jc w:val="both"/>
        <w:rPr>
          <w:bCs/>
        </w:rPr>
      </w:pPr>
      <w:r>
        <w:rPr>
          <w:bCs/>
        </w:rPr>
        <w:t xml:space="preserve">- Broadening food subjects in </w:t>
      </w:r>
      <w:r w:rsidRPr="00DE1077">
        <w:t>the experiment to determine preservative effect</w:t>
      </w:r>
      <w:r>
        <w:t xml:space="preserve"> of CTS-GA MRP.</w:t>
      </w:r>
    </w:p>
    <w:p w14:paraId="37385426" w14:textId="77777777" w:rsidR="00F449A6" w:rsidRDefault="00F449A6" w:rsidP="00F449A6">
      <w:pPr>
        <w:jc w:val="both"/>
      </w:pPr>
    </w:p>
    <w:tbl>
      <w:tblPr>
        <w:tblW w:w="0" w:type="auto"/>
        <w:tblLook w:val="01E0" w:firstRow="1" w:lastRow="1" w:firstColumn="1" w:lastColumn="1" w:noHBand="0" w:noVBand="0"/>
      </w:tblPr>
      <w:tblGrid>
        <w:gridCol w:w="4969"/>
        <w:gridCol w:w="4953"/>
      </w:tblGrid>
      <w:tr w:rsidR="00F449A6" w:rsidRPr="00487CF8" w14:paraId="6C6B4A81" w14:textId="77777777" w:rsidTr="00F55629">
        <w:tc>
          <w:tcPr>
            <w:tcW w:w="5094" w:type="dxa"/>
          </w:tcPr>
          <w:p w14:paraId="07010588" w14:textId="77777777" w:rsidR="00F449A6" w:rsidRPr="00636F09" w:rsidRDefault="00F449A6" w:rsidP="00F55629">
            <w:pPr>
              <w:jc w:val="center"/>
              <w:rPr>
                <w:b/>
              </w:rPr>
            </w:pPr>
            <w:r w:rsidRPr="00487CF8">
              <w:rPr>
                <w:b/>
              </w:rPr>
              <w:t xml:space="preserve"> </w:t>
            </w:r>
            <w:r w:rsidRPr="00636F09">
              <w:rPr>
                <w:b/>
              </w:rPr>
              <w:t>SUPERVISOR</w:t>
            </w:r>
          </w:p>
        </w:tc>
        <w:tc>
          <w:tcPr>
            <w:tcW w:w="5094" w:type="dxa"/>
          </w:tcPr>
          <w:p w14:paraId="4D3DF012" w14:textId="77777777" w:rsidR="00F449A6" w:rsidRPr="0073728C" w:rsidRDefault="00F449A6" w:rsidP="00F55629">
            <w:pPr>
              <w:jc w:val="center"/>
              <w:rPr>
                <w:b/>
                <w:lang w:val="vi-VN"/>
              </w:rPr>
            </w:pPr>
            <w:r w:rsidRPr="00862F54">
              <w:rPr>
                <w:b/>
              </w:rPr>
              <w:t>PhD STUDEN</w:t>
            </w:r>
            <w:r>
              <w:rPr>
                <w:b/>
                <w:lang w:val="vi-VN"/>
              </w:rPr>
              <w:t>T</w:t>
            </w:r>
          </w:p>
          <w:p w14:paraId="5C2FCF2F" w14:textId="77777777" w:rsidR="00F449A6" w:rsidRPr="00487CF8" w:rsidRDefault="00F449A6" w:rsidP="00F55629">
            <w:pPr>
              <w:jc w:val="center"/>
            </w:pPr>
          </w:p>
          <w:p w14:paraId="312C2673" w14:textId="77777777" w:rsidR="00F449A6" w:rsidRDefault="00F449A6" w:rsidP="00F55629">
            <w:pPr>
              <w:jc w:val="center"/>
            </w:pPr>
          </w:p>
          <w:p w14:paraId="05CBE498" w14:textId="77777777" w:rsidR="00F449A6" w:rsidRPr="00487CF8" w:rsidRDefault="00F449A6" w:rsidP="00F55629">
            <w:pPr>
              <w:jc w:val="center"/>
            </w:pPr>
          </w:p>
          <w:p w14:paraId="7A0D5463" w14:textId="77777777" w:rsidR="00F449A6" w:rsidRPr="00487CF8" w:rsidRDefault="00F449A6" w:rsidP="00F55629">
            <w:pPr>
              <w:jc w:val="center"/>
            </w:pPr>
          </w:p>
        </w:tc>
      </w:tr>
    </w:tbl>
    <w:p w14:paraId="6B163078" w14:textId="77777777" w:rsidR="00F449A6" w:rsidRDefault="00F449A6" w:rsidP="00F449A6">
      <w:pPr>
        <w:jc w:val="both"/>
        <w:rPr>
          <w:b/>
        </w:rPr>
      </w:pPr>
    </w:p>
    <w:p w14:paraId="4D4E644E" w14:textId="055296D2" w:rsidR="00F449A6" w:rsidRPr="007F202B" w:rsidRDefault="00126E2A" w:rsidP="00F449A6">
      <w:pPr>
        <w:ind w:left="720"/>
        <w:rPr>
          <w:b/>
        </w:rPr>
      </w:pPr>
      <w:r>
        <w:rPr>
          <w:b/>
        </w:rPr>
        <w:t xml:space="preserve">   </w:t>
      </w:r>
      <w:r w:rsidR="00F449A6">
        <w:rPr>
          <w:b/>
        </w:rPr>
        <w:t xml:space="preserve">  </w:t>
      </w:r>
      <w:r w:rsidR="00F449A6" w:rsidRPr="007F202B">
        <w:rPr>
          <w:b/>
        </w:rPr>
        <w:t>Prof. NG</w:t>
      </w:r>
      <w:r w:rsidR="00F449A6">
        <w:rPr>
          <w:b/>
        </w:rPr>
        <w:t>UYEN QUOC HIEN</w:t>
      </w:r>
      <w:r w:rsidR="00F449A6" w:rsidRPr="007F202B">
        <w:rPr>
          <w:b/>
        </w:rPr>
        <w:t xml:space="preserve">                  </w:t>
      </w:r>
      <w:r w:rsidR="00F449A6">
        <w:rPr>
          <w:b/>
        </w:rPr>
        <w:t xml:space="preserve">                    </w:t>
      </w:r>
      <w:r w:rsidR="00F449A6">
        <w:rPr>
          <w:b/>
        </w:rPr>
        <w:t xml:space="preserve">   </w:t>
      </w:r>
      <w:r w:rsidR="00F449A6">
        <w:rPr>
          <w:b/>
        </w:rPr>
        <w:t xml:space="preserve"> LE ANH QUOC</w:t>
      </w:r>
    </w:p>
    <w:p w14:paraId="536ACFCA" w14:textId="77777777" w:rsidR="00F449A6" w:rsidRDefault="00F449A6" w:rsidP="00F449A6">
      <w:pPr>
        <w:jc w:val="center"/>
        <w:rPr>
          <w:rStyle w:val="longtext"/>
          <w:b/>
        </w:rPr>
      </w:pPr>
    </w:p>
    <w:p w14:paraId="43B24EDA" w14:textId="77777777" w:rsidR="00F449A6" w:rsidRDefault="00F449A6" w:rsidP="00F449A6">
      <w:pPr>
        <w:jc w:val="center"/>
        <w:rPr>
          <w:rStyle w:val="longtext"/>
          <w:b/>
        </w:rPr>
      </w:pPr>
    </w:p>
    <w:p w14:paraId="2A87CC33" w14:textId="77777777" w:rsidR="00F449A6" w:rsidRDefault="00F449A6" w:rsidP="00F449A6">
      <w:pPr>
        <w:jc w:val="center"/>
        <w:rPr>
          <w:rStyle w:val="longtext"/>
          <w:b/>
        </w:rPr>
      </w:pPr>
      <w:r w:rsidRPr="00862F54">
        <w:rPr>
          <w:rStyle w:val="longtext"/>
          <w:b/>
        </w:rPr>
        <w:t>C</w:t>
      </w:r>
      <w:r>
        <w:rPr>
          <w:rStyle w:val="longtext"/>
          <w:b/>
        </w:rPr>
        <w:t>ERTIFICATION</w:t>
      </w:r>
      <w:r w:rsidRPr="00862F54">
        <w:rPr>
          <w:rStyle w:val="longtext"/>
          <w:b/>
        </w:rPr>
        <w:t xml:space="preserve"> </w:t>
      </w:r>
    </w:p>
    <w:p w14:paraId="36B1938C" w14:textId="77777777" w:rsidR="00F449A6" w:rsidRPr="00862F54" w:rsidRDefault="00F449A6" w:rsidP="00F449A6">
      <w:pPr>
        <w:jc w:val="center"/>
        <w:rPr>
          <w:rStyle w:val="longtext"/>
          <w:b/>
        </w:rPr>
      </w:pPr>
      <w:r w:rsidRPr="00862F54">
        <w:rPr>
          <w:rStyle w:val="longtext"/>
          <w:b/>
        </w:rPr>
        <w:t>UNIVERSITY OF SCIENCE</w:t>
      </w:r>
    </w:p>
    <w:p w14:paraId="55764597" w14:textId="77777777" w:rsidR="00F449A6" w:rsidRPr="00862F54" w:rsidRDefault="00F449A6" w:rsidP="00F449A6">
      <w:pPr>
        <w:tabs>
          <w:tab w:val="left" w:pos="6840"/>
        </w:tabs>
        <w:jc w:val="center"/>
        <w:rPr>
          <w:b/>
        </w:rPr>
      </w:pPr>
      <w:r w:rsidRPr="00862F54">
        <w:rPr>
          <w:b/>
        </w:rPr>
        <w:t>PRESIDENT</w:t>
      </w:r>
    </w:p>
    <w:p w14:paraId="355882A1" w14:textId="77777777" w:rsidR="00F449A6" w:rsidRDefault="00F449A6" w:rsidP="00F449A6">
      <w:pPr>
        <w:rPr>
          <w:b/>
          <w:sz w:val="26"/>
          <w:szCs w:val="26"/>
          <w:lang w:val="de-DE"/>
        </w:rPr>
      </w:pPr>
    </w:p>
    <w:p w14:paraId="68D155E7" w14:textId="567642CF" w:rsidR="00F449A6" w:rsidRDefault="00F449A6">
      <w:pPr>
        <w:rPr>
          <w:b/>
        </w:rPr>
      </w:pPr>
    </w:p>
    <w:p w14:paraId="4F7B9F1B" w14:textId="0A125848" w:rsidR="00F449A6" w:rsidRDefault="00F449A6" w:rsidP="00F449A6">
      <w:pPr>
        <w:rPr>
          <w:b/>
        </w:rPr>
      </w:pPr>
    </w:p>
    <w:p w14:paraId="45FCB0AB" w14:textId="4AD87174" w:rsidR="00F449A6" w:rsidRPr="007A73D5" w:rsidRDefault="00F449A6" w:rsidP="00F00B0E">
      <w:pPr>
        <w:jc w:val="center"/>
        <w:rPr>
          <w:b/>
        </w:rPr>
      </w:pPr>
    </w:p>
    <w:sectPr w:rsidR="00F449A6" w:rsidRPr="007A73D5" w:rsidSect="00F449A6">
      <w:footerReference w:type="default" r:id="rId9"/>
      <w:pgSz w:w="11907" w:h="16840" w:code="9"/>
      <w:pgMar w:top="851" w:right="851" w:bottom="28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529C" w14:textId="77777777" w:rsidR="00243497" w:rsidRDefault="00243497">
      <w:r>
        <w:separator/>
      </w:r>
    </w:p>
  </w:endnote>
  <w:endnote w:type="continuationSeparator" w:id="0">
    <w:p w14:paraId="03F5F5B2" w14:textId="77777777" w:rsidR="00243497" w:rsidRDefault="0024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7D70" w14:textId="77777777" w:rsidR="00325007" w:rsidRDefault="00325007" w:rsidP="004A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A41891" w14:textId="77777777" w:rsidR="00325007" w:rsidRDefault="00325007" w:rsidP="00D43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239604"/>
      <w:docPartObj>
        <w:docPartGallery w:val="Page Numbers (Bottom of Page)"/>
        <w:docPartUnique/>
      </w:docPartObj>
    </w:sdtPr>
    <w:sdtEndPr>
      <w:rPr>
        <w:noProof/>
      </w:rPr>
    </w:sdtEndPr>
    <w:sdtContent>
      <w:p w14:paraId="5E16FC28" w14:textId="1BA22516" w:rsidR="00E0546C" w:rsidRDefault="00E054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93DD9" w14:textId="77777777" w:rsidR="00325007" w:rsidRDefault="00325007" w:rsidP="00D43EB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82992"/>
      <w:docPartObj>
        <w:docPartGallery w:val="Page Numbers (Bottom of Page)"/>
        <w:docPartUnique/>
      </w:docPartObj>
    </w:sdtPr>
    <w:sdtEndPr>
      <w:rPr>
        <w:noProof/>
      </w:rPr>
    </w:sdtEndPr>
    <w:sdtContent>
      <w:p w14:paraId="3874BB65" w14:textId="77777777" w:rsidR="00F449A6" w:rsidRDefault="00F449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45E875" w14:textId="77777777" w:rsidR="00F449A6" w:rsidRDefault="00F449A6" w:rsidP="00D43E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5801" w14:textId="77777777" w:rsidR="00243497" w:rsidRDefault="00243497">
      <w:r>
        <w:separator/>
      </w:r>
    </w:p>
  </w:footnote>
  <w:footnote w:type="continuationSeparator" w:id="0">
    <w:p w14:paraId="04AB0BA5" w14:textId="77777777" w:rsidR="00243497" w:rsidRDefault="00243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B82"/>
    <w:multiLevelType w:val="hybridMultilevel"/>
    <w:tmpl w:val="1934262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865EF"/>
    <w:multiLevelType w:val="singleLevel"/>
    <w:tmpl w:val="389C08CC"/>
    <w:lvl w:ilvl="0">
      <w:start w:val="1"/>
      <w:numFmt w:val="decimal"/>
      <w:lvlText w:val="%1."/>
      <w:lvlJc w:val="left"/>
      <w:pPr>
        <w:tabs>
          <w:tab w:val="num" w:pos="360"/>
        </w:tabs>
        <w:ind w:left="360" w:hanging="360"/>
      </w:pPr>
      <w:rPr>
        <w:rFonts w:hint="default"/>
      </w:rPr>
    </w:lvl>
  </w:abstractNum>
  <w:abstractNum w:abstractNumId="2" w15:restartNumberingAfterBreak="0">
    <w:nsid w:val="092C1F1A"/>
    <w:multiLevelType w:val="hybridMultilevel"/>
    <w:tmpl w:val="926A7D0C"/>
    <w:lvl w:ilvl="0" w:tplc="BCA464A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84BDA"/>
    <w:multiLevelType w:val="hybridMultilevel"/>
    <w:tmpl w:val="6BCCD1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75EC8"/>
    <w:multiLevelType w:val="hybridMultilevel"/>
    <w:tmpl w:val="DBBC382C"/>
    <w:lvl w:ilvl="0" w:tplc="97C253E4">
      <w:start w:val="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D3274E3"/>
    <w:multiLevelType w:val="hybridMultilevel"/>
    <w:tmpl w:val="0EBC9EC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46B3D"/>
    <w:multiLevelType w:val="hybridMultilevel"/>
    <w:tmpl w:val="98A0AF30"/>
    <w:lvl w:ilvl="0" w:tplc="7D2809EC">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143E33EF"/>
    <w:multiLevelType w:val="singleLevel"/>
    <w:tmpl w:val="3DA8A2D2"/>
    <w:lvl w:ilvl="0">
      <w:start w:val="1"/>
      <w:numFmt w:val="decimal"/>
      <w:lvlText w:val="%1."/>
      <w:lvlJc w:val="left"/>
      <w:pPr>
        <w:tabs>
          <w:tab w:val="num" w:pos="360"/>
        </w:tabs>
        <w:ind w:left="360" w:hanging="360"/>
      </w:pPr>
      <w:rPr>
        <w:rFonts w:hint="default"/>
      </w:rPr>
    </w:lvl>
  </w:abstractNum>
  <w:abstractNum w:abstractNumId="8" w15:restartNumberingAfterBreak="0">
    <w:nsid w:val="147F0C0F"/>
    <w:multiLevelType w:val="hybridMultilevel"/>
    <w:tmpl w:val="1C8A568C"/>
    <w:lvl w:ilvl="0" w:tplc="AC189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60D80"/>
    <w:multiLevelType w:val="hybridMultilevel"/>
    <w:tmpl w:val="9738D94C"/>
    <w:lvl w:ilvl="0" w:tplc="5DFE549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135378"/>
    <w:multiLevelType w:val="hybridMultilevel"/>
    <w:tmpl w:val="22F8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04B10"/>
    <w:multiLevelType w:val="hybridMultilevel"/>
    <w:tmpl w:val="A7B681C4"/>
    <w:lvl w:ilvl="0" w:tplc="95CC29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7C06FD"/>
    <w:multiLevelType w:val="hybridMultilevel"/>
    <w:tmpl w:val="E6F03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9655B"/>
    <w:multiLevelType w:val="hybridMultilevel"/>
    <w:tmpl w:val="8FE6EA48"/>
    <w:lvl w:ilvl="0" w:tplc="68749C6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403987"/>
    <w:multiLevelType w:val="hybridMultilevel"/>
    <w:tmpl w:val="565EE416"/>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705E6"/>
    <w:multiLevelType w:val="singleLevel"/>
    <w:tmpl w:val="7DC09E48"/>
    <w:lvl w:ilvl="0">
      <w:start w:val="1"/>
      <w:numFmt w:val="decimal"/>
      <w:lvlText w:val="%1."/>
      <w:lvlJc w:val="left"/>
      <w:pPr>
        <w:tabs>
          <w:tab w:val="num" w:pos="360"/>
        </w:tabs>
        <w:ind w:left="360" w:hanging="360"/>
      </w:pPr>
      <w:rPr>
        <w:rFonts w:hint="default"/>
        <w:b/>
      </w:rPr>
    </w:lvl>
  </w:abstractNum>
  <w:abstractNum w:abstractNumId="16" w15:restartNumberingAfterBreak="0">
    <w:nsid w:val="42503F96"/>
    <w:multiLevelType w:val="hybridMultilevel"/>
    <w:tmpl w:val="8FBA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2A3D8B"/>
    <w:multiLevelType w:val="hybridMultilevel"/>
    <w:tmpl w:val="7C58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942F1"/>
    <w:multiLevelType w:val="hybridMultilevel"/>
    <w:tmpl w:val="8F8C89C2"/>
    <w:lvl w:ilvl="0" w:tplc="5A840A7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5E1E784D"/>
    <w:multiLevelType w:val="hybridMultilevel"/>
    <w:tmpl w:val="E4E48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675398"/>
    <w:multiLevelType w:val="hybridMultilevel"/>
    <w:tmpl w:val="D186AB82"/>
    <w:lvl w:ilvl="0" w:tplc="02E08C6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9F12A4"/>
    <w:multiLevelType w:val="hybridMultilevel"/>
    <w:tmpl w:val="E18E86FE"/>
    <w:lvl w:ilvl="0" w:tplc="90F47A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34ADE"/>
    <w:multiLevelType w:val="hybridMultilevel"/>
    <w:tmpl w:val="BA06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911410"/>
    <w:multiLevelType w:val="singleLevel"/>
    <w:tmpl w:val="BCA464AE"/>
    <w:lvl w:ilvl="0">
      <w:start w:val="1"/>
      <w:numFmt w:val="bullet"/>
      <w:lvlText w:val="-"/>
      <w:lvlJc w:val="left"/>
      <w:pPr>
        <w:tabs>
          <w:tab w:val="num" w:pos="927"/>
        </w:tabs>
        <w:ind w:left="927" w:hanging="360"/>
      </w:pPr>
      <w:rPr>
        <w:rFonts w:ascii="Times New Roman" w:hAnsi="Times New Roman" w:hint="default"/>
      </w:rPr>
    </w:lvl>
  </w:abstractNum>
  <w:abstractNum w:abstractNumId="24" w15:restartNumberingAfterBreak="0">
    <w:nsid w:val="7081565D"/>
    <w:multiLevelType w:val="hybridMultilevel"/>
    <w:tmpl w:val="B4BE81E4"/>
    <w:lvl w:ilvl="0" w:tplc="65109F10">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2BA11F3"/>
    <w:multiLevelType w:val="hybridMultilevel"/>
    <w:tmpl w:val="9860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7362F"/>
    <w:multiLevelType w:val="hybridMultilevel"/>
    <w:tmpl w:val="20F6E336"/>
    <w:lvl w:ilvl="0" w:tplc="4CCA65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5"/>
  </w:num>
  <w:num w:numId="4">
    <w:abstractNumId w:val="11"/>
  </w:num>
  <w:num w:numId="5">
    <w:abstractNumId w:val="24"/>
  </w:num>
  <w:num w:numId="6">
    <w:abstractNumId w:val="7"/>
  </w:num>
  <w:num w:numId="7">
    <w:abstractNumId w:val="20"/>
  </w:num>
  <w:num w:numId="8">
    <w:abstractNumId w:val="10"/>
  </w:num>
  <w:num w:numId="9">
    <w:abstractNumId w:val="13"/>
  </w:num>
  <w:num w:numId="10">
    <w:abstractNumId w:val="9"/>
  </w:num>
  <w:num w:numId="11">
    <w:abstractNumId w:val="16"/>
  </w:num>
  <w:num w:numId="12">
    <w:abstractNumId w:val="21"/>
  </w:num>
  <w:num w:numId="13">
    <w:abstractNumId w:val="3"/>
  </w:num>
  <w:num w:numId="14">
    <w:abstractNumId w:val="25"/>
  </w:num>
  <w:num w:numId="15">
    <w:abstractNumId w:val="19"/>
  </w:num>
  <w:num w:numId="16">
    <w:abstractNumId w:val="2"/>
  </w:num>
  <w:num w:numId="17">
    <w:abstractNumId w:val="22"/>
  </w:num>
  <w:num w:numId="18">
    <w:abstractNumId w:val="14"/>
  </w:num>
  <w:num w:numId="19">
    <w:abstractNumId w:val="5"/>
  </w:num>
  <w:num w:numId="20">
    <w:abstractNumId w:val="6"/>
  </w:num>
  <w:num w:numId="21">
    <w:abstractNumId w:val="8"/>
  </w:num>
  <w:num w:numId="22">
    <w:abstractNumId w:val="12"/>
  </w:num>
  <w:num w:numId="23">
    <w:abstractNumId w:val="0"/>
  </w:num>
  <w:num w:numId="24">
    <w:abstractNumId w:val="18"/>
  </w:num>
  <w:num w:numId="25">
    <w:abstractNumId w:val="26"/>
  </w:num>
  <w:num w:numId="26">
    <w:abstractNumId w:val="4"/>
  </w:num>
  <w:num w:numId="27">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B9"/>
    <w:rsid w:val="00000FDF"/>
    <w:rsid w:val="00005DA8"/>
    <w:rsid w:val="00007839"/>
    <w:rsid w:val="0000790B"/>
    <w:rsid w:val="000105A3"/>
    <w:rsid w:val="00011134"/>
    <w:rsid w:val="00013623"/>
    <w:rsid w:val="000138B9"/>
    <w:rsid w:val="000223EC"/>
    <w:rsid w:val="000236DE"/>
    <w:rsid w:val="0002546B"/>
    <w:rsid w:val="000257A5"/>
    <w:rsid w:val="000260B4"/>
    <w:rsid w:val="000270D2"/>
    <w:rsid w:val="000272EB"/>
    <w:rsid w:val="000332C1"/>
    <w:rsid w:val="00035CF4"/>
    <w:rsid w:val="0004517F"/>
    <w:rsid w:val="00060DB4"/>
    <w:rsid w:val="00061AB4"/>
    <w:rsid w:val="00062807"/>
    <w:rsid w:val="00063435"/>
    <w:rsid w:val="0006631F"/>
    <w:rsid w:val="00066685"/>
    <w:rsid w:val="00076B71"/>
    <w:rsid w:val="00084ACB"/>
    <w:rsid w:val="00086F7B"/>
    <w:rsid w:val="00087F81"/>
    <w:rsid w:val="00090068"/>
    <w:rsid w:val="00091D08"/>
    <w:rsid w:val="000940C8"/>
    <w:rsid w:val="00097FEB"/>
    <w:rsid w:val="000A0766"/>
    <w:rsid w:val="000A2174"/>
    <w:rsid w:val="000A227D"/>
    <w:rsid w:val="000A29E2"/>
    <w:rsid w:val="000A7E5F"/>
    <w:rsid w:val="000B1E32"/>
    <w:rsid w:val="000B3D2B"/>
    <w:rsid w:val="000C0DA3"/>
    <w:rsid w:val="000C6DC3"/>
    <w:rsid w:val="000D0E21"/>
    <w:rsid w:val="000D17C4"/>
    <w:rsid w:val="000D27E1"/>
    <w:rsid w:val="000E3FFB"/>
    <w:rsid w:val="000E5795"/>
    <w:rsid w:val="000E78E7"/>
    <w:rsid w:val="000F355F"/>
    <w:rsid w:val="000F36AB"/>
    <w:rsid w:val="000F5965"/>
    <w:rsid w:val="00102C4F"/>
    <w:rsid w:val="001030BE"/>
    <w:rsid w:val="0010436E"/>
    <w:rsid w:val="001054B8"/>
    <w:rsid w:val="001127EC"/>
    <w:rsid w:val="00113D4F"/>
    <w:rsid w:val="00120288"/>
    <w:rsid w:val="00121FBB"/>
    <w:rsid w:val="00122695"/>
    <w:rsid w:val="00126E2A"/>
    <w:rsid w:val="00131FE9"/>
    <w:rsid w:val="001335BA"/>
    <w:rsid w:val="0013604B"/>
    <w:rsid w:val="0014334F"/>
    <w:rsid w:val="001450ED"/>
    <w:rsid w:val="00146B75"/>
    <w:rsid w:val="00151920"/>
    <w:rsid w:val="00153E30"/>
    <w:rsid w:val="00162E5A"/>
    <w:rsid w:val="00171B78"/>
    <w:rsid w:val="00173158"/>
    <w:rsid w:val="001767A0"/>
    <w:rsid w:val="00181F47"/>
    <w:rsid w:val="001826A5"/>
    <w:rsid w:val="00186093"/>
    <w:rsid w:val="00186BBE"/>
    <w:rsid w:val="00192A86"/>
    <w:rsid w:val="00195B28"/>
    <w:rsid w:val="00196979"/>
    <w:rsid w:val="00196CFA"/>
    <w:rsid w:val="001A295B"/>
    <w:rsid w:val="001A57F9"/>
    <w:rsid w:val="001B0ACD"/>
    <w:rsid w:val="001B197E"/>
    <w:rsid w:val="001B5393"/>
    <w:rsid w:val="001B79F8"/>
    <w:rsid w:val="001C36DC"/>
    <w:rsid w:val="001C3809"/>
    <w:rsid w:val="001C477C"/>
    <w:rsid w:val="001C58E2"/>
    <w:rsid w:val="001C592B"/>
    <w:rsid w:val="001D031C"/>
    <w:rsid w:val="001D49CB"/>
    <w:rsid w:val="001D6FEB"/>
    <w:rsid w:val="001D7354"/>
    <w:rsid w:val="001D756E"/>
    <w:rsid w:val="001E3506"/>
    <w:rsid w:val="001E4F23"/>
    <w:rsid w:val="001F7D43"/>
    <w:rsid w:val="00200DF8"/>
    <w:rsid w:val="00204755"/>
    <w:rsid w:val="00205736"/>
    <w:rsid w:val="00207BAD"/>
    <w:rsid w:val="0021494F"/>
    <w:rsid w:val="00220D92"/>
    <w:rsid w:val="00222F97"/>
    <w:rsid w:val="00223485"/>
    <w:rsid w:val="0022419E"/>
    <w:rsid w:val="00232CCE"/>
    <w:rsid w:val="00235C9F"/>
    <w:rsid w:val="0024295A"/>
    <w:rsid w:val="00242FE3"/>
    <w:rsid w:val="00243497"/>
    <w:rsid w:val="002460D3"/>
    <w:rsid w:val="002476C0"/>
    <w:rsid w:val="00250F8F"/>
    <w:rsid w:val="00251AC7"/>
    <w:rsid w:val="00254F00"/>
    <w:rsid w:val="00256834"/>
    <w:rsid w:val="00262F91"/>
    <w:rsid w:val="00267294"/>
    <w:rsid w:val="00272B7B"/>
    <w:rsid w:val="002738F6"/>
    <w:rsid w:val="0027485B"/>
    <w:rsid w:val="002749E8"/>
    <w:rsid w:val="00282972"/>
    <w:rsid w:val="0028376E"/>
    <w:rsid w:val="00285381"/>
    <w:rsid w:val="00292017"/>
    <w:rsid w:val="002A05F3"/>
    <w:rsid w:val="002A18F5"/>
    <w:rsid w:val="002B37FE"/>
    <w:rsid w:val="002B593E"/>
    <w:rsid w:val="002C2213"/>
    <w:rsid w:val="002D40AC"/>
    <w:rsid w:val="002E180F"/>
    <w:rsid w:val="002E33B2"/>
    <w:rsid w:val="002E3A60"/>
    <w:rsid w:val="002E4893"/>
    <w:rsid w:val="002E5DE3"/>
    <w:rsid w:val="002E6C4D"/>
    <w:rsid w:val="002E724B"/>
    <w:rsid w:val="002F385E"/>
    <w:rsid w:val="002F5E21"/>
    <w:rsid w:val="002F702B"/>
    <w:rsid w:val="002F763F"/>
    <w:rsid w:val="0030625F"/>
    <w:rsid w:val="0031127D"/>
    <w:rsid w:val="00312753"/>
    <w:rsid w:val="00321B9C"/>
    <w:rsid w:val="00325007"/>
    <w:rsid w:val="00327224"/>
    <w:rsid w:val="003324DB"/>
    <w:rsid w:val="00333DC9"/>
    <w:rsid w:val="00337FDC"/>
    <w:rsid w:val="00340117"/>
    <w:rsid w:val="00351A85"/>
    <w:rsid w:val="00352F0B"/>
    <w:rsid w:val="0035399A"/>
    <w:rsid w:val="00355963"/>
    <w:rsid w:val="00361069"/>
    <w:rsid w:val="00361D54"/>
    <w:rsid w:val="00381F54"/>
    <w:rsid w:val="00386DA6"/>
    <w:rsid w:val="00387A0F"/>
    <w:rsid w:val="0039169B"/>
    <w:rsid w:val="00391DCB"/>
    <w:rsid w:val="003959DF"/>
    <w:rsid w:val="003A3801"/>
    <w:rsid w:val="003A6317"/>
    <w:rsid w:val="003B3804"/>
    <w:rsid w:val="003B6B83"/>
    <w:rsid w:val="003C2D46"/>
    <w:rsid w:val="003C38FB"/>
    <w:rsid w:val="003C3EBB"/>
    <w:rsid w:val="003C6954"/>
    <w:rsid w:val="003D01EF"/>
    <w:rsid w:val="003D0D4A"/>
    <w:rsid w:val="003D389C"/>
    <w:rsid w:val="003D47A6"/>
    <w:rsid w:val="003D4FE5"/>
    <w:rsid w:val="003E150E"/>
    <w:rsid w:val="003E285C"/>
    <w:rsid w:val="003E38FA"/>
    <w:rsid w:val="003E3C3F"/>
    <w:rsid w:val="003E50EB"/>
    <w:rsid w:val="003F0166"/>
    <w:rsid w:val="003F3BE1"/>
    <w:rsid w:val="003F486F"/>
    <w:rsid w:val="00400F9C"/>
    <w:rsid w:val="00401A1F"/>
    <w:rsid w:val="00414D32"/>
    <w:rsid w:val="004249E2"/>
    <w:rsid w:val="004258F1"/>
    <w:rsid w:val="00426173"/>
    <w:rsid w:val="0042630C"/>
    <w:rsid w:val="00426C14"/>
    <w:rsid w:val="0043182A"/>
    <w:rsid w:val="004373AE"/>
    <w:rsid w:val="00441709"/>
    <w:rsid w:val="00441A68"/>
    <w:rsid w:val="00442175"/>
    <w:rsid w:val="00447E23"/>
    <w:rsid w:val="00451B87"/>
    <w:rsid w:val="00455406"/>
    <w:rsid w:val="00456CF6"/>
    <w:rsid w:val="0046096B"/>
    <w:rsid w:val="004612F2"/>
    <w:rsid w:val="004639DE"/>
    <w:rsid w:val="00463E6C"/>
    <w:rsid w:val="004715E2"/>
    <w:rsid w:val="00473649"/>
    <w:rsid w:val="00475EB4"/>
    <w:rsid w:val="00476479"/>
    <w:rsid w:val="004769E2"/>
    <w:rsid w:val="00486E45"/>
    <w:rsid w:val="004915B4"/>
    <w:rsid w:val="00494B14"/>
    <w:rsid w:val="004950AE"/>
    <w:rsid w:val="00496EEA"/>
    <w:rsid w:val="00497A5B"/>
    <w:rsid w:val="00497B17"/>
    <w:rsid w:val="004A20BB"/>
    <w:rsid w:val="004A2160"/>
    <w:rsid w:val="004A2838"/>
    <w:rsid w:val="004A6706"/>
    <w:rsid w:val="004B2D45"/>
    <w:rsid w:val="004C087F"/>
    <w:rsid w:val="004C0C09"/>
    <w:rsid w:val="004C0C53"/>
    <w:rsid w:val="004C2D86"/>
    <w:rsid w:val="004C375D"/>
    <w:rsid w:val="004C4B71"/>
    <w:rsid w:val="004C4C31"/>
    <w:rsid w:val="004C75FC"/>
    <w:rsid w:val="004D3406"/>
    <w:rsid w:val="004D53E1"/>
    <w:rsid w:val="004E1CFB"/>
    <w:rsid w:val="004E6B72"/>
    <w:rsid w:val="004E6DB9"/>
    <w:rsid w:val="004F1572"/>
    <w:rsid w:val="004F220E"/>
    <w:rsid w:val="004F3A3E"/>
    <w:rsid w:val="004F5480"/>
    <w:rsid w:val="005002CE"/>
    <w:rsid w:val="00500DF7"/>
    <w:rsid w:val="00501391"/>
    <w:rsid w:val="0050189A"/>
    <w:rsid w:val="00507445"/>
    <w:rsid w:val="005101A2"/>
    <w:rsid w:val="00516B4D"/>
    <w:rsid w:val="00516F08"/>
    <w:rsid w:val="00545259"/>
    <w:rsid w:val="00545FF4"/>
    <w:rsid w:val="0057008B"/>
    <w:rsid w:val="00571C71"/>
    <w:rsid w:val="00574DE4"/>
    <w:rsid w:val="00576D67"/>
    <w:rsid w:val="005817CD"/>
    <w:rsid w:val="005842B4"/>
    <w:rsid w:val="00584B8E"/>
    <w:rsid w:val="005909BF"/>
    <w:rsid w:val="00590D89"/>
    <w:rsid w:val="00590F02"/>
    <w:rsid w:val="00591846"/>
    <w:rsid w:val="00594D42"/>
    <w:rsid w:val="0059568E"/>
    <w:rsid w:val="005A62D8"/>
    <w:rsid w:val="005A73D6"/>
    <w:rsid w:val="005B003F"/>
    <w:rsid w:val="005B08E9"/>
    <w:rsid w:val="005B5934"/>
    <w:rsid w:val="005C20A6"/>
    <w:rsid w:val="005C34F6"/>
    <w:rsid w:val="005C7981"/>
    <w:rsid w:val="005D1DD4"/>
    <w:rsid w:val="005E1829"/>
    <w:rsid w:val="005E6D0B"/>
    <w:rsid w:val="005F0400"/>
    <w:rsid w:val="005F2DCA"/>
    <w:rsid w:val="00604B38"/>
    <w:rsid w:val="006126CF"/>
    <w:rsid w:val="00616775"/>
    <w:rsid w:val="00625706"/>
    <w:rsid w:val="00626E37"/>
    <w:rsid w:val="00631D9A"/>
    <w:rsid w:val="006338C8"/>
    <w:rsid w:val="00645BEA"/>
    <w:rsid w:val="0065073B"/>
    <w:rsid w:val="00651ED3"/>
    <w:rsid w:val="0066150D"/>
    <w:rsid w:val="00663643"/>
    <w:rsid w:val="00673128"/>
    <w:rsid w:val="00677077"/>
    <w:rsid w:val="00677BCE"/>
    <w:rsid w:val="006835F6"/>
    <w:rsid w:val="00683643"/>
    <w:rsid w:val="006842B2"/>
    <w:rsid w:val="0069054A"/>
    <w:rsid w:val="00694C8D"/>
    <w:rsid w:val="00695682"/>
    <w:rsid w:val="00696A97"/>
    <w:rsid w:val="006978CC"/>
    <w:rsid w:val="00697E62"/>
    <w:rsid w:val="006A208E"/>
    <w:rsid w:val="006A2117"/>
    <w:rsid w:val="006A53D2"/>
    <w:rsid w:val="006A6F5B"/>
    <w:rsid w:val="006C2223"/>
    <w:rsid w:val="006C6A59"/>
    <w:rsid w:val="006C6F14"/>
    <w:rsid w:val="006D44C9"/>
    <w:rsid w:val="006E1570"/>
    <w:rsid w:val="006E3365"/>
    <w:rsid w:val="006E483E"/>
    <w:rsid w:val="006E6C17"/>
    <w:rsid w:val="006F2980"/>
    <w:rsid w:val="006F2B67"/>
    <w:rsid w:val="00700E82"/>
    <w:rsid w:val="0070166B"/>
    <w:rsid w:val="00701992"/>
    <w:rsid w:val="00701F28"/>
    <w:rsid w:val="00710E1D"/>
    <w:rsid w:val="00712C3A"/>
    <w:rsid w:val="00716959"/>
    <w:rsid w:val="00723D14"/>
    <w:rsid w:val="00730F98"/>
    <w:rsid w:val="0073555C"/>
    <w:rsid w:val="0074358E"/>
    <w:rsid w:val="00744F1D"/>
    <w:rsid w:val="00747043"/>
    <w:rsid w:val="00747AF8"/>
    <w:rsid w:val="00752C07"/>
    <w:rsid w:val="00754911"/>
    <w:rsid w:val="00755FA9"/>
    <w:rsid w:val="007636AD"/>
    <w:rsid w:val="00774CD2"/>
    <w:rsid w:val="00774E16"/>
    <w:rsid w:val="0077532F"/>
    <w:rsid w:val="00780188"/>
    <w:rsid w:val="007827E8"/>
    <w:rsid w:val="00790B7A"/>
    <w:rsid w:val="00790DD6"/>
    <w:rsid w:val="00795797"/>
    <w:rsid w:val="007976BA"/>
    <w:rsid w:val="007A73D5"/>
    <w:rsid w:val="007B4C1E"/>
    <w:rsid w:val="007C02D7"/>
    <w:rsid w:val="007C620A"/>
    <w:rsid w:val="007D0563"/>
    <w:rsid w:val="007D1168"/>
    <w:rsid w:val="007D1384"/>
    <w:rsid w:val="007D29A2"/>
    <w:rsid w:val="007D39FC"/>
    <w:rsid w:val="007D7519"/>
    <w:rsid w:val="007E0D38"/>
    <w:rsid w:val="007E1641"/>
    <w:rsid w:val="00807244"/>
    <w:rsid w:val="008266B2"/>
    <w:rsid w:val="008328AE"/>
    <w:rsid w:val="00832F34"/>
    <w:rsid w:val="00834380"/>
    <w:rsid w:val="008405C1"/>
    <w:rsid w:val="00840C24"/>
    <w:rsid w:val="00842701"/>
    <w:rsid w:val="00851E40"/>
    <w:rsid w:val="00853DFE"/>
    <w:rsid w:val="00854CD4"/>
    <w:rsid w:val="00854F80"/>
    <w:rsid w:val="0086125E"/>
    <w:rsid w:val="0086438B"/>
    <w:rsid w:val="00864FD0"/>
    <w:rsid w:val="00872A82"/>
    <w:rsid w:val="00877500"/>
    <w:rsid w:val="00880231"/>
    <w:rsid w:val="00881393"/>
    <w:rsid w:val="00881B8A"/>
    <w:rsid w:val="00883592"/>
    <w:rsid w:val="00885528"/>
    <w:rsid w:val="008902A4"/>
    <w:rsid w:val="00890CAF"/>
    <w:rsid w:val="00892A4E"/>
    <w:rsid w:val="00892B40"/>
    <w:rsid w:val="00892D5A"/>
    <w:rsid w:val="008935F2"/>
    <w:rsid w:val="008A45C0"/>
    <w:rsid w:val="008A4B13"/>
    <w:rsid w:val="008A7EA1"/>
    <w:rsid w:val="008B1537"/>
    <w:rsid w:val="008B41F5"/>
    <w:rsid w:val="008C3067"/>
    <w:rsid w:val="008C517D"/>
    <w:rsid w:val="008C65E4"/>
    <w:rsid w:val="008D5106"/>
    <w:rsid w:val="008D5129"/>
    <w:rsid w:val="008D556A"/>
    <w:rsid w:val="008D7613"/>
    <w:rsid w:val="008E1AB4"/>
    <w:rsid w:val="008E54FC"/>
    <w:rsid w:val="008E61CD"/>
    <w:rsid w:val="008F4C28"/>
    <w:rsid w:val="008F4DBD"/>
    <w:rsid w:val="008F5204"/>
    <w:rsid w:val="008F5221"/>
    <w:rsid w:val="009000E5"/>
    <w:rsid w:val="00900475"/>
    <w:rsid w:val="0090224E"/>
    <w:rsid w:val="009054D3"/>
    <w:rsid w:val="00906A32"/>
    <w:rsid w:val="00911FC4"/>
    <w:rsid w:val="00913577"/>
    <w:rsid w:val="00914B84"/>
    <w:rsid w:val="009151D2"/>
    <w:rsid w:val="009153AC"/>
    <w:rsid w:val="00916944"/>
    <w:rsid w:val="00916B8F"/>
    <w:rsid w:val="00921225"/>
    <w:rsid w:val="00922016"/>
    <w:rsid w:val="009238F9"/>
    <w:rsid w:val="0092620B"/>
    <w:rsid w:val="00930E42"/>
    <w:rsid w:val="00935AD8"/>
    <w:rsid w:val="00952396"/>
    <w:rsid w:val="009537D0"/>
    <w:rsid w:val="00957309"/>
    <w:rsid w:val="009603CE"/>
    <w:rsid w:val="00961267"/>
    <w:rsid w:val="00961439"/>
    <w:rsid w:val="0097046D"/>
    <w:rsid w:val="0097246C"/>
    <w:rsid w:val="009733D8"/>
    <w:rsid w:val="0097457A"/>
    <w:rsid w:val="009756A6"/>
    <w:rsid w:val="00992FC9"/>
    <w:rsid w:val="0099372B"/>
    <w:rsid w:val="00994212"/>
    <w:rsid w:val="009958B6"/>
    <w:rsid w:val="009A3152"/>
    <w:rsid w:val="009A4BFE"/>
    <w:rsid w:val="009A4D7F"/>
    <w:rsid w:val="009A5B89"/>
    <w:rsid w:val="009B5856"/>
    <w:rsid w:val="009B7908"/>
    <w:rsid w:val="009C31EC"/>
    <w:rsid w:val="009C3AA6"/>
    <w:rsid w:val="009C5279"/>
    <w:rsid w:val="009D4F2E"/>
    <w:rsid w:val="009D6574"/>
    <w:rsid w:val="009E0CCD"/>
    <w:rsid w:val="009F0896"/>
    <w:rsid w:val="009F13E6"/>
    <w:rsid w:val="009F4F4C"/>
    <w:rsid w:val="009F5932"/>
    <w:rsid w:val="00A037DF"/>
    <w:rsid w:val="00A05CF8"/>
    <w:rsid w:val="00A05D95"/>
    <w:rsid w:val="00A133C1"/>
    <w:rsid w:val="00A16BFE"/>
    <w:rsid w:val="00A20EDC"/>
    <w:rsid w:val="00A2727C"/>
    <w:rsid w:val="00A27758"/>
    <w:rsid w:val="00A3711F"/>
    <w:rsid w:val="00A40949"/>
    <w:rsid w:val="00A50C4C"/>
    <w:rsid w:val="00A511B1"/>
    <w:rsid w:val="00A52218"/>
    <w:rsid w:val="00A55A64"/>
    <w:rsid w:val="00A56744"/>
    <w:rsid w:val="00A62DB4"/>
    <w:rsid w:val="00A64B56"/>
    <w:rsid w:val="00A65B37"/>
    <w:rsid w:val="00A65E3C"/>
    <w:rsid w:val="00A65F47"/>
    <w:rsid w:val="00A71892"/>
    <w:rsid w:val="00A71DBB"/>
    <w:rsid w:val="00A72E25"/>
    <w:rsid w:val="00A80E63"/>
    <w:rsid w:val="00A81B8A"/>
    <w:rsid w:val="00A864B4"/>
    <w:rsid w:val="00A87236"/>
    <w:rsid w:val="00A90C50"/>
    <w:rsid w:val="00A90FF6"/>
    <w:rsid w:val="00A9210F"/>
    <w:rsid w:val="00A92F45"/>
    <w:rsid w:val="00A94EC3"/>
    <w:rsid w:val="00A973FD"/>
    <w:rsid w:val="00A97806"/>
    <w:rsid w:val="00AA1E71"/>
    <w:rsid w:val="00AA596B"/>
    <w:rsid w:val="00AA5B39"/>
    <w:rsid w:val="00AB0502"/>
    <w:rsid w:val="00AB23AB"/>
    <w:rsid w:val="00AB3B0D"/>
    <w:rsid w:val="00AB45A5"/>
    <w:rsid w:val="00AB4661"/>
    <w:rsid w:val="00AB76F7"/>
    <w:rsid w:val="00AC7E18"/>
    <w:rsid w:val="00AD6539"/>
    <w:rsid w:val="00AE671A"/>
    <w:rsid w:val="00AF338F"/>
    <w:rsid w:val="00AF5716"/>
    <w:rsid w:val="00B00239"/>
    <w:rsid w:val="00B0546C"/>
    <w:rsid w:val="00B05C96"/>
    <w:rsid w:val="00B12084"/>
    <w:rsid w:val="00B167BE"/>
    <w:rsid w:val="00B20746"/>
    <w:rsid w:val="00B257EA"/>
    <w:rsid w:val="00B27530"/>
    <w:rsid w:val="00B32519"/>
    <w:rsid w:val="00B3572E"/>
    <w:rsid w:val="00B40418"/>
    <w:rsid w:val="00B4052C"/>
    <w:rsid w:val="00B44248"/>
    <w:rsid w:val="00B46A7D"/>
    <w:rsid w:val="00B47468"/>
    <w:rsid w:val="00B5586C"/>
    <w:rsid w:val="00B6101F"/>
    <w:rsid w:val="00B7207B"/>
    <w:rsid w:val="00B73A05"/>
    <w:rsid w:val="00B80EA8"/>
    <w:rsid w:val="00B81993"/>
    <w:rsid w:val="00B834D3"/>
    <w:rsid w:val="00B87F08"/>
    <w:rsid w:val="00B977CF"/>
    <w:rsid w:val="00BA3CEC"/>
    <w:rsid w:val="00BA41E6"/>
    <w:rsid w:val="00BA58E2"/>
    <w:rsid w:val="00BB1B98"/>
    <w:rsid w:val="00BB2B0E"/>
    <w:rsid w:val="00BB65B1"/>
    <w:rsid w:val="00BC085B"/>
    <w:rsid w:val="00BC3BB6"/>
    <w:rsid w:val="00BC7E85"/>
    <w:rsid w:val="00BD7489"/>
    <w:rsid w:val="00BF29F0"/>
    <w:rsid w:val="00BF6049"/>
    <w:rsid w:val="00C033A9"/>
    <w:rsid w:val="00C04582"/>
    <w:rsid w:val="00C04C2A"/>
    <w:rsid w:val="00C07131"/>
    <w:rsid w:val="00C100E8"/>
    <w:rsid w:val="00C11436"/>
    <w:rsid w:val="00C136C7"/>
    <w:rsid w:val="00C1379D"/>
    <w:rsid w:val="00C21488"/>
    <w:rsid w:val="00C31551"/>
    <w:rsid w:val="00C3432F"/>
    <w:rsid w:val="00C431C8"/>
    <w:rsid w:val="00C50940"/>
    <w:rsid w:val="00C50C38"/>
    <w:rsid w:val="00C518EC"/>
    <w:rsid w:val="00C555BB"/>
    <w:rsid w:val="00C56151"/>
    <w:rsid w:val="00C56B3E"/>
    <w:rsid w:val="00C577F4"/>
    <w:rsid w:val="00C60800"/>
    <w:rsid w:val="00C617C6"/>
    <w:rsid w:val="00C72669"/>
    <w:rsid w:val="00C7424B"/>
    <w:rsid w:val="00C770B6"/>
    <w:rsid w:val="00C87CD6"/>
    <w:rsid w:val="00C94089"/>
    <w:rsid w:val="00C950B0"/>
    <w:rsid w:val="00C97069"/>
    <w:rsid w:val="00C97F8E"/>
    <w:rsid w:val="00CA07DB"/>
    <w:rsid w:val="00CA0CD3"/>
    <w:rsid w:val="00CA1106"/>
    <w:rsid w:val="00CA17CB"/>
    <w:rsid w:val="00CA5AE3"/>
    <w:rsid w:val="00CB148E"/>
    <w:rsid w:val="00CC5E10"/>
    <w:rsid w:val="00CC6EB7"/>
    <w:rsid w:val="00CD1DFA"/>
    <w:rsid w:val="00CD5030"/>
    <w:rsid w:val="00CE2F48"/>
    <w:rsid w:val="00CE3118"/>
    <w:rsid w:val="00D017D6"/>
    <w:rsid w:val="00D02DD0"/>
    <w:rsid w:val="00D03FE4"/>
    <w:rsid w:val="00D05AE2"/>
    <w:rsid w:val="00D06124"/>
    <w:rsid w:val="00D17464"/>
    <w:rsid w:val="00D25832"/>
    <w:rsid w:val="00D27CB4"/>
    <w:rsid w:val="00D31CD2"/>
    <w:rsid w:val="00D33FB9"/>
    <w:rsid w:val="00D34BE4"/>
    <w:rsid w:val="00D34C19"/>
    <w:rsid w:val="00D35A5B"/>
    <w:rsid w:val="00D42AA9"/>
    <w:rsid w:val="00D43EBD"/>
    <w:rsid w:val="00D46302"/>
    <w:rsid w:val="00D54BE3"/>
    <w:rsid w:val="00D55376"/>
    <w:rsid w:val="00D64766"/>
    <w:rsid w:val="00D65E3C"/>
    <w:rsid w:val="00D67458"/>
    <w:rsid w:val="00D67B0F"/>
    <w:rsid w:val="00D71110"/>
    <w:rsid w:val="00D76415"/>
    <w:rsid w:val="00D821CD"/>
    <w:rsid w:val="00D83EB2"/>
    <w:rsid w:val="00D90DCE"/>
    <w:rsid w:val="00D93F1F"/>
    <w:rsid w:val="00DA01B9"/>
    <w:rsid w:val="00DA2920"/>
    <w:rsid w:val="00DA6218"/>
    <w:rsid w:val="00DB20B0"/>
    <w:rsid w:val="00DB5213"/>
    <w:rsid w:val="00DC1837"/>
    <w:rsid w:val="00DC27FF"/>
    <w:rsid w:val="00DC3DDB"/>
    <w:rsid w:val="00DC6949"/>
    <w:rsid w:val="00DD0B3E"/>
    <w:rsid w:val="00DD207C"/>
    <w:rsid w:val="00DD3FE5"/>
    <w:rsid w:val="00DD47E5"/>
    <w:rsid w:val="00DE43EC"/>
    <w:rsid w:val="00DE5527"/>
    <w:rsid w:val="00DF0434"/>
    <w:rsid w:val="00DF2C67"/>
    <w:rsid w:val="00DF656D"/>
    <w:rsid w:val="00DF684E"/>
    <w:rsid w:val="00DF686C"/>
    <w:rsid w:val="00DF76D2"/>
    <w:rsid w:val="00E00679"/>
    <w:rsid w:val="00E017DD"/>
    <w:rsid w:val="00E0226A"/>
    <w:rsid w:val="00E0546C"/>
    <w:rsid w:val="00E07A61"/>
    <w:rsid w:val="00E111DE"/>
    <w:rsid w:val="00E118BB"/>
    <w:rsid w:val="00E167B4"/>
    <w:rsid w:val="00E20CA8"/>
    <w:rsid w:val="00E20EDE"/>
    <w:rsid w:val="00E2673E"/>
    <w:rsid w:val="00E33B37"/>
    <w:rsid w:val="00E34431"/>
    <w:rsid w:val="00E3538E"/>
    <w:rsid w:val="00E40886"/>
    <w:rsid w:val="00E40BDC"/>
    <w:rsid w:val="00E42C3C"/>
    <w:rsid w:val="00E4482F"/>
    <w:rsid w:val="00E46DBE"/>
    <w:rsid w:val="00E4799E"/>
    <w:rsid w:val="00E510B2"/>
    <w:rsid w:val="00E54F04"/>
    <w:rsid w:val="00E65AFA"/>
    <w:rsid w:val="00E82407"/>
    <w:rsid w:val="00E83833"/>
    <w:rsid w:val="00E8506F"/>
    <w:rsid w:val="00E865EC"/>
    <w:rsid w:val="00E866AB"/>
    <w:rsid w:val="00E87378"/>
    <w:rsid w:val="00E8784F"/>
    <w:rsid w:val="00E9125C"/>
    <w:rsid w:val="00E95724"/>
    <w:rsid w:val="00EA14D2"/>
    <w:rsid w:val="00EA3790"/>
    <w:rsid w:val="00EA3AEE"/>
    <w:rsid w:val="00EA466E"/>
    <w:rsid w:val="00EA7C2A"/>
    <w:rsid w:val="00EB055F"/>
    <w:rsid w:val="00EB0C9D"/>
    <w:rsid w:val="00EB11D5"/>
    <w:rsid w:val="00EB36D3"/>
    <w:rsid w:val="00EC1E10"/>
    <w:rsid w:val="00EC72E3"/>
    <w:rsid w:val="00EC7AE6"/>
    <w:rsid w:val="00ED3CFD"/>
    <w:rsid w:val="00EE14D2"/>
    <w:rsid w:val="00EE3E87"/>
    <w:rsid w:val="00EE483F"/>
    <w:rsid w:val="00EE50A1"/>
    <w:rsid w:val="00EF04A4"/>
    <w:rsid w:val="00EF0626"/>
    <w:rsid w:val="00EF4F01"/>
    <w:rsid w:val="00EF6055"/>
    <w:rsid w:val="00EF77E0"/>
    <w:rsid w:val="00F00B0E"/>
    <w:rsid w:val="00F012C4"/>
    <w:rsid w:val="00F12868"/>
    <w:rsid w:val="00F158EC"/>
    <w:rsid w:val="00F17145"/>
    <w:rsid w:val="00F21F5B"/>
    <w:rsid w:val="00F27975"/>
    <w:rsid w:val="00F32343"/>
    <w:rsid w:val="00F3410A"/>
    <w:rsid w:val="00F35341"/>
    <w:rsid w:val="00F42E1C"/>
    <w:rsid w:val="00F43E77"/>
    <w:rsid w:val="00F449A6"/>
    <w:rsid w:val="00F45CD3"/>
    <w:rsid w:val="00F57FC4"/>
    <w:rsid w:val="00F65B1A"/>
    <w:rsid w:val="00F674DF"/>
    <w:rsid w:val="00F72351"/>
    <w:rsid w:val="00F732CD"/>
    <w:rsid w:val="00F73B44"/>
    <w:rsid w:val="00F83ED1"/>
    <w:rsid w:val="00F84C76"/>
    <w:rsid w:val="00F84C8A"/>
    <w:rsid w:val="00FA13F5"/>
    <w:rsid w:val="00FA4A84"/>
    <w:rsid w:val="00FA4D80"/>
    <w:rsid w:val="00FB0114"/>
    <w:rsid w:val="00FB12D9"/>
    <w:rsid w:val="00FC2BA9"/>
    <w:rsid w:val="00FC2EEA"/>
    <w:rsid w:val="00FC605E"/>
    <w:rsid w:val="00FC6C12"/>
    <w:rsid w:val="00FD0B6A"/>
    <w:rsid w:val="00FD419C"/>
    <w:rsid w:val="00FD511F"/>
    <w:rsid w:val="00FD7F9C"/>
    <w:rsid w:val="00FE453E"/>
    <w:rsid w:val="00FF51D4"/>
    <w:rsid w:val="00FF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3734E"/>
  <w15:chartTrackingRefBased/>
  <w15:docId w15:val="{07038F8E-F8FD-43A9-B465-80A11738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0260B4"/>
    <w:pPr>
      <w:spacing w:before="100" w:beforeAutospacing="1" w:after="100" w:afterAutospacing="1"/>
      <w:outlineLvl w:val="2"/>
    </w:pPr>
    <w:rPr>
      <w:b/>
      <w:bCs/>
      <w:sz w:val="27"/>
      <w:szCs w:val="27"/>
    </w:rPr>
  </w:style>
  <w:style w:type="paragraph" w:styleId="Heading5">
    <w:name w:val="heading 5"/>
    <w:basedOn w:val="Normal"/>
    <w:next w:val="Normal"/>
    <w:qFormat/>
    <w:rsid w:val="000260B4"/>
    <w:pPr>
      <w:spacing w:before="240" w:after="60"/>
      <w:outlineLvl w:val="4"/>
    </w:pPr>
    <w:rPr>
      <w:b/>
      <w:bCs/>
      <w:i/>
      <w:iCs/>
      <w:sz w:val="26"/>
      <w:szCs w:val="26"/>
    </w:rPr>
  </w:style>
  <w:style w:type="paragraph" w:styleId="Heading6">
    <w:name w:val="heading 6"/>
    <w:basedOn w:val="Normal"/>
    <w:next w:val="Normal"/>
    <w:qFormat/>
    <w:rsid w:val="000260B4"/>
    <w:pPr>
      <w:spacing w:before="240" w:after="60"/>
      <w:outlineLvl w:val="5"/>
    </w:pPr>
    <w:rPr>
      <w:b/>
      <w:bCs/>
      <w:sz w:val="22"/>
      <w:szCs w:val="22"/>
    </w:rPr>
  </w:style>
  <w:style w:type="paragraph" w:styleId="Heading7">
    <w:name w:val="heading 7"/>
    <w:basedOn w:val="Normal"/>
    <w:next w:val="Normal"/>
    <w:qFormat/>
    <w:rsid w:val="002D40AC"/>
    <w:pPr>
      <w:spacing w:before="240" w:after="60"/>
      <w:outlineLvl w:val="6"/>
    </w:pPr>
  </w:style>
  <w:style w:type="paragraph" w:styleId="Heading8">
    <w:name w:val="heading 8"/>
    <w:basedOn w:val="Normal"/>
    <w:next w:val="Normal"/>
    <w:qFormat/>
    <w:rsid w:val="000260B4"/>
    <w:pPr>
      <w:spacing w:before="240" w:after="60"/>
      <w:outlineLvl w:val="7"/>
    </w:pPr>
    <w:rPr>
      <w:i/>
      <w:iCs/>
    </w:rPr>
  </w:style>
  <w:style w:type="paragraph" w:styleId="Heading9">
    <w:name w:val="heading 9"/>
    <w:basedOn w:val="Normal"/>
    <w:next w:val="Normal"/>
    <w:qFormat/>
    <w:rsid w:val="000260B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1436"/>
    <w:rPr>
      <w:color w:val="0000FF"/>
      <w:u w:val="single"/>
    </w:rPr>
  </w:style>
  <w:style w:type="paragraph" w:styleId="BalloonText">
    <w:name w:val="Balloon Text"/>
    <w:basedOn w:val="Normal"/>
    <w:semiHidden/>
    <w:rsid w:val="004769E2"/>
    <w:rPr>
      <w:rFonts w:ascii="Tahoma" w:hAnsi="Tahoma" w:cs="Tahoma"/>
      <w:sz w:val="16"/>
      <w:szCs w:val="16"/>
    </w:rPr>
  </w:style>
  <w:style w:type="paragraph" w:styleId="Footer">
    <w:name w:val="footer"/>
    <w:basedOn w:val="Normal"/>
    <w:link w:val="FooterChar"/>
    <w:uiPriority w:val="99"/>
    <w:rsid w:val="00D43EBD"/>
    <w:pPr>
      <w:tabs>
        <w:tab w:val="center" w:pos="4320"/>
        <w:tab w:val="right" w:pos="8640"/>
      </w:tabs>
    </w:pPr>
    <w:rPr>
      <w:lang w:val="x-none" w:eastAsia="x-none"/>
    </w:rPr>
  </w:style>
  <w:style w:type="character" w:styleId="PageNumber">
    <w:name w:val="page number"/>
    <w:basedOn w:val="DefaultParagraphFont"/>
    <w:rsid w:val="00D43EBD"/>
  </w:style>
  <w:style w:type="paragraph" w:styleId="Header">
    <w:name w:val="header"/>
    <w:basedOn w:val="Normal"/>
    <w:link w:val="HeaderChar"/>
    <w:uiPriority w:val="99"/>
    <w:rsid w:val="00E95724"/>
    <w:pPr>
      <w:tabs>
        <w:tab w:val="center" w:pos="4320"/>
        <w:tab w:val="right" w:pos="8640"/>
      </w:tabs>
    </w:pPr>
  </w:style>
  <w:style w:type="paragraph" w:styleId="BodyTextIndent">
    <w:name w:val="Body Text Indent"/>
    <w:basedOn w:val="Normal"/>
    <w:rsid w:val="00E00679"/>
  </w:style>
  <w:style w:type="paragraph" w:styleId="NormalWeb">
    <w:name w:val="Normal (Web)"/>
    <w:basedOn w:val="Normal"/>
    <w:rsid w:val="00A55A64"/>
  </w:style>
  <w:style w:type="character" w:customStyle="1" w:styleId="FooterChar">
    <w:name w:val="Footer Char"/>
    <w:link w:val="Footer"/>
    <w:uiPriority w:val="99"/>
    <w:rsid w:val="004C4C31"/>
    <w:rPr>
      <w:sz w:val="24"/>
      <w:szCs w:val="24"/>
    </w:rPr>
  </w:style>
  <w:style w:type="character" w:customStyle="1" w:styleId="longtext">
    <w:name w:val="long_text"/>
    <w:rsid w:val="00591846"/>
  </w:style>
  <w:style w:type="character" w:customStyle="1" w:styleId="HeaderChar">
    <w:name w:val="Header Char"/>
    <w:link w:val="Header"/>
    <w:uiPriority w:val="99"/>
    <w:rsid w:val="007D1384"/>
    <w:rPr>
      <w:sz w:val="24"/>
      <w:szCs w:val="24"/>
    </w:rPr>
  </w:style>
  <w:style w:type="paragraph" w:customStyle="1" w:styleId="Char">
    <w:name w:val="Char"/>
    <w:basedOn w:val="Normal"/>
    <w:rsid w:val="00E46DBE"/>
    <w:pPr>
      <w:spacing w:after="160" w:line="240" w:lineRule="exact"/>
    </w:pPr>
    <w:rPr>
      <w:rFonts w:ascii="Verdana" w:hAnsi="Verdana"/>
      <w:sz w:val="20"/>
      <w:szCs w:val="20"/>
    </w:rPr>
  </w:style>
  <w:style w:type="character" w:customStyle="1" w:styleId="ORCID">
    <w:name w:val="ORCID"/>
    <w:rsid w:val="00994212"/>
    <w:rPr>
      <w:position w:val="0"/>
      <w:vertAlign w:val="superscript"/>
    </w:rPr>
  </w:style>
  <w:style w:type="paragraph" w:styleId="ListParagraph">
    <w:name w:val="List Paragraph"/>
    <w:basedOn w:val="Normal"/>
    <w:link w:val="ListParagraphChar"/>
    <w:uiPriority w:val="34"/>
    <w:qFormat/>
    <w:rsid w:val="009F0896"/>
    <w:pPr>
      <w:ind w:left="720"/>
      <w:contextualSpacing/>
    </w:pPr>
  </w:style>
  <w:style w:type="paragraph" w:styleId="Revision">
    <w:name w:val="Revision"/>
    <w:hidden/>
    <w:uiPriority w:val="99"/>
    <w:semiHidden/>
    <w:rsid w:val="0028376E"/>
    <w:rPr>
      <w:sz w:val="24"/>
      <w:szCs w:val="24"/>
    </w:rPr>
  </w:style>
  <w:style w:type="character" w:styleId="CommentReference">
    <w:name w:val="annotation reference"/>
    <w:basedOn w:val="DefaultParagraphFont"/>
    <w:rsid w:val="00282972"/>
    <w:rPr>
      <w:sz w:val="16"/>
      <w:szCs w:val="16"/>
    </w:rPr>
  </w:style>
  <w:style w:type="paragraph" w:styleId="CommentText">
    <w:name w:val="annotation text"/>
    <w:basedOn w:val="Normal"/>
    <w:link w:val="CommentTextChar"/>
    <w:rsid w:val="00282972"/>
    <w:rPr>
      <w:sz w:val="20"/>
      <w:szCs w:val="20"/>
    </w:rPr>
  </w:style>
  <w:style w:type="character" w:customStyle="1" w:styleId="CommentTextChar">
    <w:name w:val="Comment Text Char"/>
    <w:basedOn w:val="DefaultParagraphFont"/>
    <w:link w:val="CommentText"/>
    <w:rsid w:val="00282972"/>
  </w:style>
  <w:style w:type="paragraph" w:styleId="CommentSubject">
    <w:name w:val="annotation subject"/>
    <w:basedOn w:val="CommentText"/>
    <w:next w:val="CommentText"/>
    <w:link w:val="CommentSubjectChar"/>
    <w:rsid w:val="00282972"/>
    <w:rPr>
      <w:b/>
      <w:bCs/>
    </w:rPr>
  </w:style>
  <w:style w:type="character" w:customStyle="1" w:styleId="CommentSubjectChar">
    <w:name w:val="Comment Subject Char"/>
    <w:basedOn w:val="CommentTextChar"/>
    <w:link w:val="CommentSubject"/>
    <w:rsid w:val="00282972"/>
    <w:rPr>
      <w:b/>
      <w:bCs/>
    </w:rPr>
  </w:style>
  <w:style w:type="character" w:customStyle="1" w:styleId="ListParagraphChar">
    <w:name w:val="List Paragraph Char"/>
    <w:basedOn w:val="DefaultParagraphFont"/>
    <w:link w:val="ListParagraph"/>
    <w:uiPriority w:val="34"/>
    <w:locked/>
    <w:rsid w:val="00DD0B3E"/>
    <w:rPr>
      <w:sz w:val="24"/>
      <w:szCs w:val="24"/>
    </w:rPr>
  </w:style>
  <w:style w:type="character" w:styleId="LineNumber">
    <w:name w:val="line number"/>
    <w:basedOn w:val="DefaultParagraphFont"/>
    <w:rsid w:val="00F4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458479">
      <w:bodyDiv w:val="1"/>
      <w:marLeft w:val="0"/>
      <w:marRight w:val="0"/>
      <w:marTop w:val="0"/>
      <w:marBottom w:val="0"/>
      <w:divBdr>
        <w:top w:val="none" w:sz="0" w:space="0" w:color="auto"/>
        <w:left w:val="none" w:sz="0" w:space="0" w:color="auto"/>
        <w:bottom w:val="none" w:sz="0" w:space="0" w:color="auto"/>
        <w:right w:val="none" w:sz="0" w:space="0" w:color="auto"/>
      </w:divBdr>
    </w:div>
    <w:div w:id="1473863749">
      <w:bodyDiv w:val="1"/>
      <w:marLeft w:val="0"/>
      <w:marRight w:val="0"/>
      <w:marTop w:val="0"/>
      <w:marBottom w:val="0"/>
      <w:divBdr>
        <w:top w:val="none" w:sz="0" w:space="0" w:color="auto"/>
        <w:left w:val="none" w:sz="0" w:space="0" w:color="auto"/>
        <w:bottom w:val="none" w:sz="0" w:space="0" w:color="auto"/>
        <w:right w:val="none" w:sz="0" w:space="0" w:color="auto"/>
      </w:divBdr>
    </w:div>
    <w:div w:id="21029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ĐẠI HỌC QUỐC GIA TP</vt:lpstr>
    </vt:vector>
  </TitlesOfParts>
  <Company>Microsoft</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TP</dc:title>
  <dc:subject/>
  <dc:creator>Pc</dc:creator>
  <cp:keywords/>
  <cp:lastModifiedBy>anh quoc le</cp:lastModifiedBy>
  <cp:revision>2</cp:revision>
  <cp:lastPrinted>2025-06-11T07:00:00Z</cp:lastPrinted>
  <dcterms:created xsi:type="dcterms:W3CDTF">2025-07-14T02:51:00Z</dcterms:created>
  <dcterms:modified xsi:type="dcterms:W3CDTF">2025-07-14T02:51:00Z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29402372fb47439b9f9a30a29b0c7a8bcb4898c0ac3091d2aa7acce1be951520</vt:lpwstr>
  </property>
</Properties>
</file>