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05FA" w14:textId="44C6D1ED" w:rsidR="00483195" w:rsidRPr="008A1790" w:rsidRDefault="00E6042B" w:rsidP="00C41629">
      <w:pPr>
        <w:spacing w:before="20" w:line="276" w:lineRule="auto"/>
        <w:jc w:val="center"/>
        <w:rPr>
          <w:b/>
          <w:bCs/>
          <w:sz w:val="28"/>
          <w:szCs w:val="28"/>
        </w:rPr>
      </w:pPr>
      <w:r>
        <w:rPr>
          <w:b/>
          <w:bCs/>
          <w:sz w:val="28"/>
          <w:szCs w:val="28"/>
        </w:rPr>
        <w:t>TÓM TẮT</w:t>
      </w:r>
      <w:r w:rsidR="00483195" w:rsidRPr="008A1790">
        <w:rPr>
          <w:b/>
          <w:bCs/>
          <w:sz w:val="28"/>
          <w:szCs w:val="28"/>
        </w:rPr>
        <w:t xml:space="preserve"> THÔNG TIN </w:t>
      </w:r>
      <w:r>
        <w:rPr>
          <w:b/>
          <w:bCs/>
          <w:sz w:val="28"/>
          <w:szCs w:val="28"/>
        </w:rPr>
        <w:t xml:space="preserve">VỀ </w:t>
      </w:r>
      <w:r w:rsidR="00483195">
        <w:rPr>
          <w:b/>
          <w:bCs/>
          <w:sz w:val="28"/>
          <w:szCs w:val="28"/>
        </w:rPr>
        <w:t>LUẬN ÁN</w:t>
      </w:r>
    </w:p>
    <w:p w14:paraId="7A71D220" w14:textId="77777777" w:rsidR="000F3B5C" w:rsidRDefault="000F3B5C" w:rsidP="00C41629">
      <w:pPr>
        <w:spacing w:before="20" w:line="276" w:lineRule="auto"/>
        <w:jc w:val="both"/>
        <w:rPr>
          <w:u w:val="single"/>
        </w:rPr>
      </w:pPr>
    </w:p>
    <w:p w14:paraId="35046538" w14:textId="618FA4BD" w:rsidR="00564ECA" w:rsidRPr="00D05CFE" w:rsidRDefault="00483195" w:rsidP="00BF5589">
      <w:pPr>
        <w:spacing w:line="276" w:lineRule="auto"/>
        <w:jc w:val="both"/>
        <w:rPr>
          <w:bCs/>
        </w:rPr>
      </w:pPr>
      <w:r w:rsidRPr="00D05CFE">
        <w:t>Tên đề tài luận án:</w:t>
      </w:r>
      <w:r w:rsidR="00193D7A" w:rsidRPr="00D05CFE">
        <w:t xml:space="preserve"> </w:t>
      </w:r>
      <w:bookmarkStart w:id="0" w:name="_Hlk128179560"/>
      <w:r w:rsidR="00564ECA" w:rsidRPr="00D05CFE">
        <w:rPr>
          <w:bCs/>
        </w:rPr>
        <w:fldChar w:fldCharType="begin"/>
      </w:r>
      <w:r w:rsidR="00564ECA" w:rsidRPr="00D05CFE">
        <w:rPr>
          <w:bCs/>
        </w:rPr>
        <w:instrText xml:space="preserve"> MERGEFIELD "Tên_đề_tài" </w:instrText>
      </w:r>
      <w:r w:rsidR="00564ECA" w:rsidRPr="00D05CFE">
        <w:rPr>
          <w:bCs/>
        </w:rPr>
        <w:fldChar w:fldCharType="separate"/>
      </w:r>
      <w:r w:rsidR="00564ECA" w:rsidRPr="00D05CFE">
        <w:rPr>
          <w:bCs/>
          <w:noProof/>
        </w:rPr>
        <w:t xml:space="preserve">Khảo sát thành phần hóa học và hoạt tính sinh học của cây </w:t>
      </w:r>
      <w:r w:rsidR="00564ECA" w:rsidRPr="00D05CFE">
        <w:rPr>
          <w:bCs/>
          <w:i/>
          <w:noProof/>
        </w:rPr>
        <w:t>Aegiceras floridum</w:t>
      </w:r>
      <w:r w:rsidR="00564ECA" w:rsidRPr="00D05CFE">
        <w:rPr>
          <w:bCs/>
          <w:noProof/>
        </w:rPr>
        <w:t xml:space="preserve">, họ sú (Aegicerataceae) mọc ở rừng ngập mặn  Cần </w:t>
      </w:r>
      <w:r w:rsidR="00495797">
        <w:rPr>
          <w:bCs/>
          <w:noProof/>
        </w:rPr>
        <w:t>G</w:t>
      </w:r>
      <w:r w:rsidR="00564ECA" w:rsidRPr="00D05CFE">
        <w:rPr>
          <w:bCs/>
          <w:noProof/>
        </w:rPr>
        <w:t>iờ, TP. Hồ Chí Minh</w:t>
      </w:r>
      <w:r w:rsidR="00564ECA" w:rsidRPr="00D05CFE">
        <w:rPr>
          <w:bCs/>
        </w:rPr>
        <w:fldChar w:fldCharType="end"/>
      </w:r>
    </w:p>
    <w:bookmarkEnd w:id="0"/>
    <w:p w14:paraId="03BD4F5A" w14:textId="44AA9423" w:rsidR="00483195" w:rsidRPr="00D05CFE" w:rsidRDefault="00483195" w:rsidP="00BF5589">
      <w:pPr>
        <w:spacing w:line="276" w:lineRule="auto"/>
        <w:jc w:val="both"/>
      </w:pPr>
      <w:r w:rsidRPr="00D05CFE">
        <w:t>Ngành:</w:t>
      </w:r>
      <w:r w:rsidR="00D2009C" w:rsidRPr="00D05CFE">
        <w:t xml:space="preserve"> Hóa Hữu cơ</w:t>
      </w:r>
    </w:p>
    <w:p w14:paraId="1099D144" w14:textId="331A0CF5" w:rsidR="00483195" w:rsidRPr="00D05CFE" w:rsidRDefault="00483195" w:rsidP="00BF5589">
      <w:pPr>
        <w:spacing w:line="276" w:lineRule="auto"/>
        <w:jc w:val="both"/>
      </w:pPr>
      <w:r w:rsidRPr="00D05CFE">
        <w:t>Mã số ngành:</w:t>
      </w:r>
      <w:r w:rsidR="00D2009C" w:rsidRPr="00D05CFE">
        <w:t xml:space="preserve"> </w:t>
      </w:r>
      <w:r w:rsidR="008A39B2" w:rsidRPr="00D05CFE">
        <w:rPr>
          <w:lang w:val="vi-VN"/>
        </w:rPr>
        <w:t>6</w:t>
      </w:r>
      <w:r w:rsidR="008A39B2" w:rsidRPr="00D05CFE">
        <w:t>2</w:t>
      </w:r>
      <w:r w:rsidR="00564ECA" w:rsidRPr="00D05CFE">
        <w:t xml:space="preserve"> </w:t>
      </w:r>
      <w:r w:rsidR="008A39B2" w:rsidRPr="00D05CFE">
        <w:rPr>
          <w:lang w:val="vi-VN"/>
        </w:rPr>
        <w:t>44</w:t>
      </w:r>
      <w:r w:rsidR="00564ECA" w:rsidRPr="00D05CFE">
        <w:t xml:space="preserve"> </w:t>
      </w:r>
      <w:r w:rsidR="008A39B2" w:rsidRPr="00D05CFE">
        <w:rPr>
          <w:lang w:val="vi-VN"/>
        </w:rPr>
        <w:t>01</w:t>
      </w:r>
      <w:r w:rsidR="00564ECA" w:rsidRPr="00D05CFE">
        <w:t xml:space="preserve"> </w:t>
      </w:r>
      <w:r w:rsidR="008A39B2" w:rsidRPr="00D05CFE">
        <w:rPr>
          <w:lang w:val="vi-VN"/>
        </w:rPr>
        <w:t>14</w:t>
      </w:r>
    </w:p>
    <w:p w14:paraId="77FDDF90" w14:textId="2656AFB3" w:rsidR="00483195" w:rsidRPr="00D05CFE" w:rsidRDefault="00483195" w:rsidP="00BF5589">
      <w:pPr>
        <w:spacing w:line="276" w:lineRule="auto"/>
        <w:jc w:val="both"/>
      </w:pPr>
      <w:r w:rsidRPr="00D05CFE">
        <w:t>Họ tên nghiên cứu sinh:</w:t>
      </w:r>
      <w:r w:rsidR="00D2009C" w:rsidRPr="00D05CFE">
        <w:t xml:space="preserve"> </w:t>
      </w:r>
      <w:r w:rsidR="007C18BB" w:rsidRPr="00D05CFE">
        <w:t>Lưu Huỳnh Vạn Long</w:t>
      </w:r>
    </w:p>
    <w:p w14:paraId="61768A8D" w14:textId="57B9AEA5" w:rsidR="00483195" w:rsidRPr="00D05CFE" w:rsidRDefault="00483195" w:rsidP="00BF5589">
      <w:pPr>
        <w:spacing w:line="276" w:lineRule="auto"/>
        <w:jc w:val="both"/>
      </w:pPr>
      <w:r w:rsidRPr="00D05CFE">
        <w:t>Khóa đào tạo:</w:t>
      </w:r>
      <w:r w:rsidR="00D2009C" w:rsidRPr="00D05CFE">
        <w:t xml:space="preserve"> 2014 </w:t>
      </w:r>
    </w:p>
    <w:p w14:paraId="1BAE2B27" w14:textId="334FC06B" w:rsidR="00483195" w:rsidRPr="00D05CFE" w:rsidRDefault="00483195" w:rsidP="00BF5589">
      <w:pPr>
        <w:spacing w:line="276" w:lineRule="auto"/>
        <w:jc w:val="both"/>
      </w:pPr>
      <w:r w:rsidRPr="00D05CFE">
        <w:t xml:space="preserve">Người hướng dẫn khoa học: </w:t>
      </w:r>
    </w:p>
    <w:p w14:paraId="49F83F23" w14:textId="32070BD3" w:rsidR="00D05CFE" w:rsidRPr="00D05CFE" w:rsidRDefault="00D05CFE" w:rsidP="00BF5589">
      <w:pPr>
        <w:tabs>
          <w:tab w:val="right" w:leader="dot" w:pos="-851"/>
        </w:tabs>
        <w:spacing w:line="276" w:lineRule="auto"/>
        <w:ind w:hanging="785"/>
      </w:pPr>
      <w:r w:rsidRPr="00D05CFE">
        <w:tab/>
      </w:r>
      <w:r w:rsidR="006829A4">
        <w:tab/>
      </w:r>
      <w:r w:rsidRPr="00D05CFE">
        <w:t xml:space="preserve">HDC: </w:t>
      </w:r>
      <w:r w:rsidRPr="00D05CFE">
        <w:rPr>
          <w:bCs/>
        </w:rPr>
        <w:t>GS.TS. Nguyễn Kim Phi Phụng</w:t>
      </w:r>
    </w:p>
    <w:p w14:paraId="539B00B9" w14:textId="77777777" w:rsidR="00D05CFE" w:rsidRPr="00D05CFE" w:rsidRDefault="00D05CFE" w:rsidP="006829A4">
      <w:pPr>
        <w:spacing w:line="276" w:lineRule="auto"/>
        <w:ind w:firstLine="720"/>
      </w:pPr>
      <w:r w:rsidRPr="00D05CFE">
        <w:t xml:space="preserve">HDP: </w:t>
      </w:r>
      <w:r w:rsidRPr="00D05CFE">
        <w:rPr>
          <w:bCs/>
        </w:rPr>
        <w:t>GS.TS. Võ Thanh Giang</w:t>
      </w:r>
    </w:p>
    <w:p w14:paraId="03BA282D" w14:textId="1F098C25" w:rsidR="00483195" w:rsidRPr="00D05CFE" w:rsidRDefault="00483195" w:rsidP="00BF5589">
      <w:pPr>
        <w:spacing w:line="276" w:lineRule="auto"/>
        <w:jc w:val="both"/>
      </w:pPr>
      <w:r w:rsidRPr="00D05CFE">
        <w:t>Cơ sở đào tạo: Trường Đại học Khoa học Tự nhiên</w:t>
      </w:r>
      <w:r w:rsidR="00C871BB" w:rsidRPr="00D05CFE">
        <w:t xml:space="preserve">, </w:t>
      </w:r>
      <w:r w:rsidRPr="00D05CFE">
        <w:t>ĐHQG</w:t>
      </w:r>
      <w:r w:rsidR="00C871BB" w:rsidRPr="00D05CFE">
        <w:t>-</w:t>
      </w:r>
      <w:r w:rsidRPr="00D05CFE">
        <w:t>HCM</w:t>
      </w:r>
    </w:p>
    <w:p w14:paraId="5C93B60F" w14:textId="77777777" w:rsidR="0016339C" w:rsidRPr="001630BD" w:rsidRDefault="0016339C" w:rsidP="00BF5589">
      <w:pPr>
        <w:spacing w:line="276" w:lineRule="auto"/>
        <w:jc w:val="both"/>
      </w:pPr>
    </w:p>
    <w:p w14:paraId="07833309" w14:textId="432DE369" w:rsidR="00483195" w:rsidRDefault="00483195" w:rsidP="0010075F">
      <w:pPr>
        <w:spacing w:line="360" w:lineRule="auto"/>
        <w:jc w:val="both"/>
      </w:pPr>
      <w:r w:rsidRPr="001630BD">
        <w:rPr>
          <w:b/>
          <w:bCs/>
        </w:rPr>
        <w:t>1. TÓM TẮT NỘI DUNG LUẬN ÁN</w:t>
      </w:r>
    </w:p>
    <w:p w14:paraId="316D38BE" w14:textId="7A9E8909" w:rsidR="001B5378" w:rsidRPr="00540245" w:rsidRDefault="00E970E5" w:rsidP="0010075F">
      <w:pPr>
        <w:pStyle w:val="ListParagraph"/>
        <w:spacing w:line="360" w:lineRule="auto"/>
        <w:ind w:left="0"/>
        <w:jc w:val="both"/>
        <w:rPr>
          <w:vertAlign w:val="superscript"/>
        </w:rPr>
      </w:pPr>
      <w:r w:rsidRPr="00236D12">
        <w:t>Cây sú trắng (</w:t>
      </w:r>
      <w:r w:rsidRPr="00236D12">
        <w:rPr>
          <w:bCs/>
          <w:i/>
          <w:noProof/>
        </w:rPr>
        <w:t>Aegiceras floridum</w:t>
      </w:r>
      <w:r w:rsidR="00236D12" w:rsidRPr="00236D12">
        <w:t xml:space="preserve"> Roem. &amp; Schult.) thuộc chi </w:t>
      </w:r>
      <w:r w:rsidR="00236D12" w:rsidRPr="00236D12">
        <w:rPr>
          <w:bCs/>
          <w:i/>
          <w:noProof/>
        </w:rPr>
        <w:t>Aegiceras</w:t>
      </w:r>
      <w:r w:rsidR="00236D12" w:rsidRPr="00236D12">
        <w:rPr>
          <w:rFonts w:eastAsia="Calibri"/>
        </w:rPr>
        <w:t xml:space="preserve">, </w:t>
      </w:r>
      <w:r w:rsidR="00EC30F1">
        <w:rPr>
          <w:rFonts w:eastAsia="Calibri"/>
        </w:rPr>
        <w:t>h</w:t>
      </w:r>
      <w:r w:rsidRPr="00236D12">
        <w:rPr>
          <w:rFonts w:eastAsia="Calibri"/>
        </w:rPr>
        <w:t>ọ Sú (</w:t>
      </w:r>
      <w:r w:rsidRPr="00236D12">
        <w:rPr>
          <w:bCs/>
          <w:noProof/>
        </w:rPr>
        <w:t>Aegicerataceae</w:t>
      </w:r>
      <w:r w:rsidRPr="00236D12">
        <w:rPr>
          <w:rFonts w:eastAsia="Calibri"/>
        </w:rPr>
        <w:t>) là</w:t>
      </w:r>
      <w:r w:rsidR="00236D12" w:rsidRPr="00236D12">
        <w:rPr>
          <w:rFonts w:eastAsia="Calibri"/>
        </w:rPr>
        <w:t xml:space="preserve"> loài cây ngập mặn,</w:t>
      </w:r>
      <w:r w:rsidRPr="00236D12">
        <w:rPr>
          <w:rFonts w:eastAsia="Calibri"/>
        </w:rPr>
        <w:t xml:space="preserve"> phân </w:t>
      </w:r>
      <w:r w:rsidRPr="00555E51">
        <w:rPr>
          <w:rFonts w:eastAsia="Calibri"/>
        </w:rPr>
        <w:t xml:space="preserve">bố chủ yếu ở các nước </w:t>
      </w:r>
      <w:r w:rsidR="00236D12" w:rsidRPr="00555E51">
        <w:t xml:space="preserve">vùng có độ mặn cao như Philippines, Indonesia, Đông </w:t>
      </w:r>
      <w:r w:rsidR="00236D12" w:rsidRPr="00EC30F1">
        <w:t>Malaysia và miền Nam Việt Nam</w:t>
      </w:r>
      <w:r w:rsidR="00236D12" w:rsidRPr="00EC30F1">
        <w:rPr>
          <w:rFonts w:eastAsia="Calibri"/>
        </w:rPr>
        <w:t>. Cho đến nay, chưa có nghiên cứu nào về phân lập các hợp chất tự nhiên cũng như hoạt tính sinh học về loài cây này.</w:t>
      </w:r>
      <w:r w:rsidR="00555E51" w:rsidRPr="00EC30F1">
        <w:rPr>
          <w:rFonts w:eastAsia="Calibri"/>
        </w:rPr>
        <w:t xml:space="preserve"> Trong khi đó, loài cây</w:t>
      </w:r>
      <w:r w:rsidR="00623225" w:rsidRPr="00EC30F1">
        <w:rPr>
          <w:rFonts w:eastAsia="Calibri"/>
        </w:rPr>
        <w:t xml:space="preserve"> cùng chi</w:t>
      </w:r>
      <w:r w:rsidR="007A5DD6" w:rsidRPr="007A5DD6">
        <w:rPr>
          <w:bCs/>
          <w:i/>
          <w:noProof/>
        </w:rPr>
        <w:t xml:space="preserve"> </w:t>
      </w:r>
      <w:r w:rsidR="007A5DD6" w:rsidRPr="00236D12">
        <w:rPr>
          <w:bCs/>
          <w:i/>
          <w:noProof/>
        </w:rPr>
        <w:t>Aegiceras</w:t>
      </w:r>
      <w:r w:rsidR="00623225" w:rsidRPr="00EC30F1">
        <w:rPr>
          <w:rFonts w:eastAsia="Calibri"/>
        </w:rPr>
        <w:t xml:space="preserve">, </w:t>
      </w:r>
      <w:r w:rsidR="00623225" w:rsidRPr="00EC30F1">
        <w:rPr>
          <w:lang w:val="fr-FR"/>
        </w:rPr>
        <w:t>sú đỏ (</w:t>
      </w:r>
      <w:r w:rsidR="00623225" w:rsidRPr="00EC30F1">
        <w:rPr>
          <w:i/>
        </w:rPr>
        <w:t xml:space="preserve">Aegiceras </w:t>
      </w:r>
      <w:r w:rsidR="00623225" w:rsidRPr="00EC30F1">
        <w:rPr>
          <w:i/>
          <w:lang w:val="fr-FR"/>
        </w:rPr>
        <w:t>corniculatum</w:t>
      </w:r>
      <w:r w:rsidR="00623225" w:rsidRPr="00EC30F1">
        <w:rPr>
          <w:lang w:val="fr-FR"/>
        </w:rPr>
        <w:t xml:space="preserve">) </w:t>
      </w:r>
      <w:r w:rsidR="00555E51" w:rsidRPr="00EC30F1">
        <w:rPr>
          <w:lang w:val="fr-FR"/>
        </w:rPr>
        <w:t xml:space="preserve">đã được </w:t>
      </w:r>
      <w:r w:rsidR="00623225" w:rsidRPr="00EC30F1">
        <w:rPr>
          <w:lang w:val="fr-FR"/>
        </w:rPr>
        <w:t xml:space="preserve">nghiên cứu với kết quả </w:t>
      </w:r>
      <w:r w:rsidR="00621D54" w:rsidRPr="00EC30F1">
        <w:rPr>
          <w:lang w:val="fr-FR"/>
        </w:rPr>
        <w:t>cho thấy</w:t>
      </w:r>
      <w:r w:rsidR="00555E51" w:rsidRPr="00EC30F1">
        <w:rPr>
          <w:lang w:val="fr-FR"/>
        </w:rPr>
        <w:t xml:space="preserve"> nhóm chất </w:t>
      </w:r>
      <w:r w:rsidR="00EF7C2A" w:rsidRPr="00EC30F1">
        <w:rPr>
          <w:lang w:val="fr-FR"/>
        </w:rPr>
        <w:t xml:space="preserve">quinone, triterpene và </w:t>
      </w:r>
      <w:r w:rsidR="00EF7C2A" w:rsidRPr="00EC30F1">
        <w:rPr>
          <w:lang w:val="it-IT"/>
        </w:rPr>
        <w:t>ﬂ</w:t>
      </w:r>
      <w:r w:rsidR="00EF7C2A" w:rsidRPr="00EC30F1">
        <w:rPr>
          <w:lang w:val="fr-FR"/>
        </w:rPr>
        <w:t xml:space="preserve">avonol là những nhóm hợp chất chính của loài này cũng như chi </w:t>
      </w:r>
      <w:r w:rsidR="00EF7C2A" w:rsidRPr="00EC30F1">
        <w:rPr>
          <w:i/>
          <w:lang w:val="fr-FR"/>
        </w:rPr>
        <w:t>Aegiceras</w:t>
      </w:r>
      <w:r w:rsidR="00EF7C2A" w:rsidRPr="00EC30F1">
        <w:rPr>
          <w:lang w:val="fr-FR"/>
        </w:rPr>
        <w:t>.</w:t>
      </w:r>
      <w:r w:rsidR="00055520" w:rsidRPr="00EC30F1">
        <w:rPr>
          <w:lang w:val="fr-FR"/>
        </w:rPr>
        <w:t xml:space="preserve"> Các quinone </w:t>
      </w:r>
      <w:r w:rsidR="00055520" w:rsidRPr="00EC30F1">
        <w:rPr>
          <w:bCs/>
        </w:rPr>
        <w:t>5-</w:t>
      </w:r>
      <w:r w:rsidR="00055520" w:rsidRPr="00EC30F1">
        <w:rPr>
          <w:bCs/>
          <w:i/>
        </w:rPr>
        <w:t>O</w:t>
      </w:r>
      <w:r w:rsidR="00055520" w:rsidRPr="00EC30F1">
        <w:rPr>
          <w:bCs/>
        </w:rPr>
        <w:t>-</w:t>
      </w:r>
      <w:r w:rsidR="00EC30F1">
        <w:rPr>
          <w:bCs/>
        </w:rPr>
        <w:t>m</w:t>
      </w:r>
      <w:r w:rsidR="00055520" w:rsidRPr="00EC30F1">
        <w:rPr>
          <w:bCs/>
        </w:rPr>
        <w:t>ethylembelin, 5-</w:t>
      </w:r>
      <w:r w:rsidR="00055520" w:rsidRPr="00EC30F1">
        <w:rPr>
          <w:bCs/>
          <w:i/>
        </w:rPr>
        <w:t>O</w:t>
      </w:r>
      <w:r w:rsidR="00055520" w:rsidRPr="00EC30F1">
        <w:rPr>
          <w:bCs/>
        </w:rPr>
        <w:t>-</w:t>
      </w:r>
      <w:r w:rsidR="00EC30F1">
        <w:rPr>
          <w:bCs/>
        </w:rPr>
        <w:t>e</w:t>
      </w:r>
      <w:r w:rsidR="00055520" w:rsidRPr="00EC30F1">
        <w:rPr>
          <w:bCs/>
        </w:rPr>
        <w:t xml:space="preserve">thylembelin và </w:t>
      </w:r>
      <w:r w:rsidR="00055520" w:rsidRPr="00EC30F1">
        <w:t>5-</w:t>
      </w:r>
      <w:r w:rsidR="00055520" w:rsidRPr="00EC30F1">
        <w:rPr>
          <w:i/>
        </w:rPr>
        <w:t>O</w:t>
      </w:r>
      <w:r w:rsidR="00055520" w:rsidRPr="00EC30F1">
        <w:t xml:space="preserve">-butylembelin </w:t>
      </w:r>
      <w:r w:rsidR="00EC30F1" w:rsidRPr="00EC30F1">
        <w:t xml:space="preserve">thể hiện </w:t>
      </w:r>
      <w:r w:rsidR="00055520" w:rsidRPr="00EC30F1">
        <w:t xml:space="preserve">khả năng gây độc </w:t>
      </w:r>
      <w:r w:rsidR="00EC30F1" w:rsidRPr="00EC30F1">
        <w:t xml:space="preserve">mạnh </w:t>
      </w:r>
      <w:r w:rsidR="00055520" w:rsidRPr="00EC30F1">
        <w:t xml:space="preserve">đối với dòng </w:t>
      </w:r>
      <w:r w:rsidR="00055520" w:rsidRPr="00540245">
        <w:t xml:space="preserve">tế bào HL-60, </w:t>
      </w:r>
      <w:r w:rsidR="00EC30F1" w:rsidRPr="00540245">
        <w:rPr>
          <w:bCs/>
        </w:rPr>
        <w:t>Bel</w:t>
      </w:r>
      <w:r w:rsidR="00EC30F1" w:rsidRPr="00540245">
        <w:rPr>
          <w:bCs/>
          <w:vertAlign w:val="subscript"/>
        </w:rPr>
        <w:t>7402</w:t>
      </w:r>
      <w:r w:rsidR="00EC30F1" w:rsidRPr="00540245">
        <w:rPr>
          <w:bCs/>
        </w:rPr>
        <w:t>, Hela</w:t>
      </w:r>
      <w:r w:rsidR="00EC30F1" w:rsidRPr="00540245">
        <w:t xml:space="preserve">, </w:t>
      </w:r>
      <w:r w:rsidR="00EC30F1" w:rsidRPr="00540245">
        <w:rPr>
          <w:bCs/>
        </w:rPr>
        <w:t>U</w:t>
      </w:r>
      <w:r w:rsidR="00EC30F1" w:rsidRPr="00540245">
        <w:rPr>
          <w:bCs/>
          <w:vertAlign w:val="subscript"/>
        </w:rPr>
        <w:t>937</w:t>
      </w:r>
      <w:r w:rsidR="00EC30F1" w:rsidRPr="00540245">
        <w:rPr>
          <w:bCs/>
        </w:rPr>
        <w:t>,</w:t>
      </w:r>
      <w:r w:rsidR="00EC30F1" w:rsidRPr="00540245">
        <w:t xml:space="preserve"> A</w:t>
      </w:r>
      <w:r w:rsidR="00EC30F1" w:rsidRPr="00540245">
        <w:rPr>
          <w:vertAlign w:val="subscript"/>
        </w:rPr>
        <w:t>2780</w:t>
      </w:r>
      <w:r w:rsidR="00EC30F1" w:rsidRPr="00540245">
        <w:t>.</w:t>
      </w:r>
      <w:r w:rsidR="00EC30F1" w:rsidRPr="00540245">
        <w:rPr>
          <w:bCs/>
        </w:rPr>
        <w:t xml:space="preserve"> </w:t>
      </w:r>
      <w:bookmarkStart w:id="1" w:name="_Hlk128182023"/>
      <w:bookmarkStart w:id="2" w:name="_Hlk106854866"/>
      <w:bookmarkStart w:id="3" w:name="_Hlk128180415"/>
      <w:r w:rsidR="000E0445" w:rsidRPr="00540245">
        <w:rPr>
          <w:bCs/>
        </w:rPr>
        <w:t xml:space="preserve">Luận án </w:t>
      </w:r>
      <w:r w:rsidR="00577AA0" w:rsidRPr="00540245">
        <w:rPr>
          <w:bCs/>
        </w:rPr>
        <w:t>thực hiện</w:t>
      </w:r>
      <w:r w:rsidR="000E0445" w:rsidRPr="00540245">
        <w:rPr>
          <w:bCs/>
        </w:rPr>
        <w:t xml:space="preserve"> phân lập và xác định cấu trúc hóa học của các hợp chất tự nhiên </w:t>
      </w:r>
      <w:r w:rsidR="0008619B" w:rsidRPr="00540245">
        <w:rPr>
          <w:bCs/>
        </w:rPr>
        <w:t xml:space="preserve">có trong loài </w:t>
      </w:r>
      <w:r w:rsidR="00C871BB" w:rsidRPr="00540245">
        <w:rPr>
          <w:bCs/>
        </w:rPr>
        <w:t xml:space="preserve">cây </w:t>
      </w:r>
      <w:r w:rsidR="00065561" w:rsidRPr="00540245">
        <w:t>sú trắng (</w:t>
      </w:r>
      <w:r w:rsidR="00065561" w:rsidRPr="00540245">
        <w:rPr>
          <w:bCs/>
          <w:i/>
          <w:noProof/>
        </w:rPr>
        <w:t>Aegiceras floridum</w:t>
      </w:r>
      <w:r w:rsidR="00065561" w:rsidRPr="00540245">
        <w:rPr>
          <w:bCs/>
          <w:iCs/>
          <w:noProof/>
        </w:rPr>
        <w:t>)</w:t>
      </w:r>
      <w:r w:rsidR="001E6952" w:rsidRPr="00540245">
        <w:rPr>
          <w:bCs/>
        </w:rPr>
        <w:t xml:space="preserve"> </w:t>
      </w:r>
      <w:r w:rsidR="001E6952" w:rsidRPr="00540245">
        <w:t>nhằm cung cấp thông tin khoa học về thành phần hóa học của loài cây này</w:t>
      </w:r>
      <w:r w:rsidR="00B16669" w:rsidRPr="00540245">
        <w:rPr>
          <w:rFonts w:eastAsia="Calibri"/>
        </w:rPr>
        <w:t xml:space="preserve"> ở </w:t>
      </w:r>
      <w:r w:rsidR="00495797" w:rsidRPr="00D05CFE">
        <w:rPr>
          <w:bCs/>
          <w:noProof/>
        </w:rPr>
        <w:t xml:space="preserve">rừng ngập mặn  Cần </w:t>
      </w:r>
      <w:r w:rsidR="00495797">
        <w:rPr>
          <w:bCs/>
          <w:noProof/>
        </w:rPr>
        <w:t>G</w:t>
      </w:r>
      <w:r w:rsidR="00495797" w:rsidRPr="00D05CFE">
        <w:rPr>
          <w:bCs/>
          <w:noProof/>
        </w:rPr>
        <w:t>iờ, TP. Hồ Chí Minh</w:t>
      </w:r>
      <w:r w:rsidR="00495797">
        <w:rPr>
          <w:rFonts w:eastAsia="Calibri"/>
        </w:rPr>
        <w:t>. Ngoài ra, h</w:t>
      </w:r>
      <w:r w:rsidR="00B16669" w:rsidRPr="00540245">
        <w:rPr>
          <w:bCs/>
        </w:rPr>
        <w:t xml:space="preserve">oạt tính sinh học của các hợp chất </w:t>
      </w:r>
      <w:r w:rsidR="00495797">
        <w:rPr>
          <w:bCs/>
        </w:rPr>
        <w:t xml:space="preserve">được phân lập cũng được </w:t>
      </w:r>
      <w:r w:rsidR="00B16669" w:rsidRPr="00540245">
        <w:rPr>
          <w:bCs/>
        </w:rPr>
        <w:t>thử nghiệm</w:t>
      </w:r>
      <w:r w:rsidR="004F0299" w:rsidRPr="00540245">
        <w:rPr>
          <w:bCs/>
        </w:rPr>
        <w:t>.</w:t>
      </w:r>
    </w:p>
    <w:p w14:paraId="735F370C" w14:textId="2269D181" w:rsidR="00816924" w:rsidRPr="00540245" w:rsidRDefault="00C871BB" w:rsidP="0010075F">
      <w:pPr>
        <w:spacing w:line="360" w:lineRule="auto"/>
        <w:ind w:firstLine="284"/>
        <w:contextualSpacing/>
        <w:jc w:val="both"/>
        <w:rPr>
          <w:bCs/>
        </w:rPr>
      </w:pPr>
      <w:bookmarkStart w:id="4" w:name="_Hlk111150262"/>
      <w:bookmarkEnd w:id="1"/>
      <w:r w:rsidRPr="00540245">
        <w:rPr>
          <w:bCs/>
        </w:rPr>
        <w:t xml:space="preserve">Quá trình phân lập chất được thực hiện bằng phương pháp </w:t>
      </w:r>
      <w:r w:rsidR="001B5378" w:rsidRPr="00540245">
        <w:rPr>
          <w:bCs/>
        </w:rPr>
        <w:t>sắc ký cột</w:t>
      </w:r>
      <w:r w:rsidR="00DD760B" w:rsidRPr="00540245">
        <w:rPr>
          <w:bCs/>
        </w:rPr>
        <w:t xml:space="preserve"> </w:t>
      </w:r>
      <w:r w:rsidRPr="00540245">
        <w:rPr>
          <w:bCs/>
        </w:rPr>
        <w:t xml:space="preserve">trên </w:t>
      </w:r>
      <w:r w:rsidR="001B5378" w:rsidRPr="00540245">
        <w:rPr>
          <w:bCs/>
        </w:rPr>
        <w:t>silica gel</w:t>
      </w:r>
      <w:r w:rsidR="00906A4C" w:rsidRPr="00540245">
        <w:rPr>
          <w:bCs/>
        </w:rPr>
        <w:t xml:space="preserve"> </w:t>
      </w:r>
      <w:r w:rsidR="001B5378" w:rsidRPr="00540245">
        <w:rPr>
          <w:bCs/>
        </w:rPr>
        <w:t>và sắc ký lọc gel trên Sephadex LH-20</w:t>
      </w:r>
      <w:r w:rsidRPr="00540245">
        <w:rPr>
          <w:bCs/>
        </w:rPr>
        <w:t xml:space="preserve">. </w:t>
      </w:r>
      <w:r w:rsidR="004F0299" w:rsidRPr="00540245">
        <w:rPr>
          <w:bCs/>
        </w:rPr>
        <w:t>T</w:t>
      </w:r>
      <w:r w:rsidR="000F3B5C" w:rsidRPr="00540245">
        <w:rPr>
          <w:bCs/>
        </w:rPr>
        <w:t xml:space="preserve">ừ </w:t>
      </w:r>
      <w:r w:rsidR="00906A4C" w:rsidRPr="00540245">
        <w:rPr>
          <w:bCs/>
        </w:rPr>
        <w:t>lá và vỏ thân 27</w:t>
      </w:r>
      <w:r w:rsidR="001B5378" w:rsidRPr="00540245">
        <w:rPr>
          <w:bCs/>
        </w:rPr>
        <w:t xml:space="preserve"> hợp chất đã được phân lập.</w:t>
      </w:r>
      <w:bookmarkEnd w:id="2"/>
      <w:r w:rsidR="001B5378" w:rsidRPr="00540245">
        <w:rPr>
          <w:bCs/>
        </w:rPr>
        <w:t xml:space="preserve"> Cấu trúc của các hợp chất này được xác định dựa vào phổ 1D NMR (</w:t>
      </w:r>
      <w:r w:rsidR="001B5378" w:rsidRPr="00540245">
        <w:rPr>
          <w:bCs/>
          <w:vertAlign w:val="superscript"/>
        </w:rPr>
        <w:t>1</w:t>
      </w:r>
      <w:r w:rsidR="001B5378" w:rsidRPr="00540245">
        <w:rPr>
          <w:bCs/>
        </w:rPr>
        <w:t>H</w:t>
      </w:r>
      <w:r w:rsidR="000A5524" w:rsidRPr="00540245">
        <w:rPr>
          <w:bCs/>
        </w:rPr>
        <w:t xml:space="preserve"> NMR</w:t>
      </w:r>
      <w:r w:rsidR="001B5378" w:rsidRPr="00540245">
        <w:rPr>
          <w:bCs/>
        </w:rPr>
        <w:t xml:space="preserve">, </w:t>
      </w:r>
      <w:r w:rsidR="001B5378" w:rsidRPr="00540245">
        <w:rPr>
          <w:bCs/>
          <w:vertAlign w:val="superscript"/>
        </w:rPr>
        <w:t>13</w:t>
      </w:r>
      <w:r w:rsidR="001B5378" w:rsidRPr="00540245">
        <w:rPr>
          <w:bCs/>
        </w:rPr>
        <w:t>C NMR</w:t>
      </w:r>
      <w:r w:rsidR="00C4797D" w:rsidRPr="00540245">
        <w:rPr>
          <w:bCs/>
        </w:rPr>
        <w:t>)</w:t>
      </w:r>
      <w:r w:rsidRPr="00540245">
        <w:rPr>
          <w:bCs/>
        </w:rPr>
        <w:t xml:space="preserve">, </w:t>
      </w:r>
      <w:r w:rsidR="001B5378" w:rsidRPr="00540245">
        <w:rPr>
          <w:bCs/>
        </w:rPr>
        <w:t xml:space="preserve">2D NMR (HSQC, HMBC, COSY) kết hợp với phổ </w:t>
      </w:r>
      <w:r w:rsidR="00AA10A8" w:rsidRPr="00540245">
        <w:rPr>
          <w:bCs/>
        </w:rPr>
        <w:t>HR</w:t>
      </w:r>
      <w:r w:rsidR="00C4797D" w:rsidRPr="00540245">
        <w:rPr>
          <w:bCs/>
        </w:rPr>
        <w:t>-</w:t>
      </w:r>
      <w:r w:rsidR="00AA10A8" w:rsidRPr="00540245">
        <w:rPr>
          <w:bCs/>
        </w:rPr>
        <w:t xml:space="preserve">ESIMS, </w:t>
      </w:r>
      <w:r w:rsidR="001B5378" w:rsidRPr="00540245">
        <w:rPr>
          <w:bCs/>
        </w:rPr>
        <w:t>cũng như so sánh các số liệu phổ với tài liệu tham khảo</w:t>
      </w:r>
      <w:bookmarkEnd w:id="4"/>
      <w:r w:rsidR="004961F6" w:rsidRPr="00540245">
        <w:rPr>
          <w:bCs/>
        </w:rPr>
        <w:t xml:space="preserve">. Ngoài ra, </w:t>
      </w:r>
      <w:r w:rsidR="008F260F" w:rsidRPr="00540245">
        <w:rPr>
          <w:bCs/>
        </w:rPr>
        <w:t xml:space="preserve">một số hợp chất được được thử nghiệm và đánh giá </w:t>
      </w:r>
      <w:r w:rsidR="0068695A" w:rsidRPr="00540245">
        <w:rPr>
          <w:bCs/>
        </w:rPr>
        <w:t xml:space="preserve">hoạt tính </w:t>
      </w:r>
      <w:r w:rsidR="00DA250E" w:rsidRPr="00540245">
        <w:rPr>
          <w:color w:val="000000"/>
        </w:rPr>
        <w:t xml:space="preserve">gây độc </w:t>
      </w:r>
      <w:r w:rsidR="00DC5A27">
        <w:rPr>
          <w:color w:val="000000"/>
        </w:rPr>
        <w:t xml:space="preserve">một số </w:t>
      </w:r>
      <w:r w:rsidR="00DA250E" w:rsidRPr="00540245">
        <w:rPr>
          <w:color w:val="000000"/>
        </w:rPr>
        <w:t>tế bào ung thư MCF–7, HeLa,</w:t>
      </w:r>
      <w:r w:rsidR="00DA250E" w:rsidRPr="00540245">
        <w:rPr>
          <w:rFonts w:eastAsia="Calibri"/>
          <w:b/>
        </w:rPr>
        <w:t xml:space="preserve"> </w:t>
      </w:r>
      <w:r w:rsidR="00DA250E" w:rsidRPr="00540245">
        <w:rPr>
          <w:rFonts w:eastAsia="Calibri"/>
          <w:bCs/>
        </w:rPr>
        <w:t>NCI</w:t>
      </w:r>
      <w:r w:rsidR="00DA250E" w:rsidRPr="00540245">
        <w:rPr>
          <w:rFonts w:eastAsia="Calibri"/>
          <w:bCs/>
        </w:rPr>
        <w:sym w:font="Symbol" w:char="F02D"/>
      </w:r>
      <w:r w:rsidR="00DA250E" w:rsidRPr="00540245">
        <w:rPr>
          <w:rFonts w:eastAsia="Calibri"/>
          <w:bCs/>
        </w:rPr>
        <w:t xml:space="preserve">H460, </w:t>
      </w:r>
      <w:r w:rsidR="00DA250E" w:rsidRPr="00540245">
        <w:t>HepG2</w:t>
      </w:r>
      <w:r w:rsidR="00377FB2" w:rsidRPr="00540245">
        <w:t xml:space="preserve">, </w:t>
      </w:r>
      <w:r w:rsidR="00DA250E" w:rsidRPr="00540245">
        <w:t>Jurkat</w:t>
      </w:r>
      <w:r w:rsidR="00DA250E" w:rsidRPr="00540245">
        <w:rPr>
          <w:color w:val="000000"/>
        </w:rPr>
        <w:t xml:space="preserve"> </w:t>
      </w:r>
      <w:r w:rsidR="00532DEC" w:rsidRPr="00540245">
        <w:rPr>
          <w:bCs/>
        </w:rPr>
        <w:t xml:space="preserve">và </w:t>
      </w:r>
      <w:r w:rsidR="00DC5A27">
        <w:rPr>
          <w:bCs/>
        </w:rPr>
        <w:t xml:space="preserve">khả năng </w:t>
      </w:r>
      <w:r w:rsidR="00532DEC" w:rsidRPr="00540245">
        <w:rPr>
          <w:bCs/>
        </w:rPr>
        <w:t>kháng oxy hóa với thuốc thử DPPH</w:t>
      </w:r>
      <w:bookmarkStart w:id="5" w:name="_Hlk114355039"/>
      <w:bookmarkStart w:id="6" w:name="_Hlk114393169"/>
      <w:r w:rsidR="00100DE6" w:rsidRPr="00540245">
        <w:rPr>
          <w:bCs/>
        </w:rPr>
        <w:t>.</w:t>
      </w:r>
    </w:p>
    <w:bookmarkEnd w:id="3"/>
    <w:bookmarkEnd w:id="5"/>
    <w:bookmarkEnd w:id="6"/>
    <w:p w14:paraId="13FDFBD9" w14:textId="0560B4E0" w:rsidR="00483195" w:rsidRPr="00540245" w:rsidRDefault="00483195" w:rsidP="0010075F">
      <w:pPr>
        <w:spacing w:line="360" w:lineRule="auto"/>
        <w:jc w:val="both"/>
      </w:pPr>
      <w:r w:rsidRPr="00540245">
        <w:rPr>
          <w:b/>
          <w:bCs/>
        </w:rPr>
        <w:t>2. NHỮNG KẾT QUẢ MỚI CỦA LUẬN ÁN</w:t>
      </w:r>
    </w:p>
    <w:p w14:paraId="4BC3D96B" w14:textId="2A3AE78D" w:rsidR="008F747F" w:rsidRPr="00540245" w:rsidRDefault="00791E0B" w:rsidP="0010075F">
      <w:pPr>
        <w:spacing w:line="360" w:lineRule="auto"/>
        <w:ind w:firstLine="284"/>
        <w:jc w:val="both"/>
        <w:rPr>
          <w:color w:val="000000"/>
        </w:rPr>
      </w:pPr>
      <w:bookmarkStart w:id="7" w:name="_Hlk128218611"/>
      <w:r w:rsidRPr="00540245">
        <w:rPr>
          <w:color w:val="000000"/>
        </w:rPr>
        <w:t>Từ lá và vỏ thân cây sú trắng, 27  hợp chất đã được phân lập và xác định cấu trúc hóa học</w:t>
      </w:r>
      <w:r w:rsidR="008F747F" w:rsidRPr="00540245">
        <w:rPr>
          <w:color w:val="000000"/>
        </w:rPr>
        <w:t>, b</w:t>
      </w:r>
      <w:r w:rsidR="008F747F" w:rsidRPr="00540245">
        <w:t>ao gồm bốn hợp chất flavonol, hai hợp chất quinone, một hợp chất sterol, một hợp chất triterpene và 19 hợp chất phenol.</w:t>
      </w:r>
    </w:p>
    <w:p w14:paraId="38A298FF" w14:textId="50971362" w:rsidR="008F747F" w:rsidRPr="00540245" w:rsidRDefault="00EA3A60" w:rsidP="0010075F">
      <w:pPr>
        <w:spacing w:line="360" w:lineRule="auto"/>
        <w:ind w:firstLine="284"/>
        <w:jc w:val="both"/>
      </w:pPr>
      <w:r w:rsidRPr="00540245">
        <w:t xml:space="preserve">Trong số 27 hợp chất này, </w:t>
      </w:r>
      <w:r w:rsidRPr="007C57FB">
        <w:rPr>
          <w:i/>
          <w:iCs/>
        </w:rPr>
        <w:t>một hợp chất mới</w:t>
      </w:r>
      <w:r w:rsidRPr="00540245">
        <w:t>, 3</w:t>
      </w:r>
      <w:r w:rsidRPr="00540245">
        <w:rPr>
          <w:rFonts w:eastAsia="Calibri"/>
          <w:b/>
          <w:bCs/>
        </w:rPr>
        <w:sym w:font="Symbol" w:char="F02D"/>
      </w:r>
      <w:r w:rsidRPr="00540245">
        <w:t>methoxy</w:t>
      </w:r>
      <w:r w:rsidRPr="00540245">
        <w:rPr>
          <w:rFonts w:eastAsia="Calibri"/>
          <w:b/>
          <w:bCs/>
        </w:rPr>
        <w:sym w:font="Symbol" w:char="F02D"/>
      </w:r>
      <w:r w:rsidRPr="00540245">
        <w:t>5</w:t>
      </w:r>
      <w:r w:rsidRPr="00540245">
        <w:rPr>
          <w:rFonts w:eastAsia="Calibri"/>
          <w:b/>
          <w:bCs/>
        </w:rPr>
        <w:sym w:font="Symbol" w:char="F02D"/>
      </w:r>
      <w:r w:rsidRPr="00540245">
        <w:t xml:space="preserve">nonylphenol đã được </w:t>
      </w:r>
      <w:r w:rsidRPr="00540245">
        <w:rPr>
          <w:color w:val="000000"/>
        </w:rPr>
        <w:t>kiểm tra bằng phần mềm Scifinder tại Trường Đại học Chulalongkorn, Thailand. Ngoài ra, h</w:t>
      </w:r>
      <w:r w:rsidRPr="00540245">
        <w:t xml:space="preserve">ợp chất </w:t>
      </w:r>
      <w:r w:rsidRPr="00540245">
        <w:rPr>
          <w:lang w:val="pt-BR"/>
        </w:rPr>
        <w:t>2,8,10</w:t>
      </w:r>
      <w:r w:rsidRPr="00540245">
        <w:rPr>
          <w:rFonts w:eastAsia="Calibri"/>
        </w:rPr>
        <w:t>-</w:t>
      </w:r>
      <w:r w:rsidRPr="00540245">
        <w:rPr>
          <w:lang w:val="pt-BR"/>
        </w:rPr>
        <w:t>trihydroxy</w:t>
      </w:r>
      <w:r w:rsidRPr="00540245">
        <w:rPr>
          <w:rFonts w:eastAsia="Calibri"/>
        </w:rPr>
        <w:t>-</w:t>
      </w:r>
      <w:r w:rsidRPr="00540245">
        <w:rPr>
          <w:lang w:val="pt-BR"/>
        </w:rPr>
        <w:t>6</w:t>
      </w:r>
      <w:r w:rsidRPr="00540245">
        <w:rPr>
          <w:i/>
          <w:lang w:val="pt-BR"/>
        </w:rPr>
        <w:t>H</w:t>
      </w:r>
      <w:r w:rsidRPr="00540245">
        <w:rPr>
          <w:rFonts w:eastAsia="Calibri"/>
        </w:rPr>
        <w:t>-</w:t>
      </w:r>
      <w:r w:rsidRPr="00540245">
        <w:rPr>
          <w:lang w:val="pt-BR"/>
        </w:rPr>
        <w:t>benzo[</w:t>
      </w:r>
      <w:r w:rsidRPr="00540245">
        <w:rPr>
          <w:i/>
          <w:lang w:val="pt-BR"/>
        </w:rPr>
        <w:t>c</w:t>
      </w:r>
      <w:r w:rsidRPr="00540245">
        <w:rPr>
          <w:lang w:val="pt-BR"/>
        </w:rPr>
        <w:t>]chromen</w:t>
      </w:r>
      <w:r w:rsidRPr="00540245">
        <w:rPr>
          <w:rFonts w:eastAsia="Calibri"/>
        </w:rPr>
        <w:t>-</w:t>
      </w:r>
      <w:r w:rsidRPr="00540245">
        <w:rPr>
          <w:lang w:val="pt-BR"/>
        </w:rPr>
        <w:t>6</w:t>
      </w:r>
      <w:r w:rsidRPr="00540245">
        <w:rPr>
          <w:rFonts w:eastAsia="Calibri"/>
        </w:rPr>
        <w:t>-</w:t>
      </w:r>
      <w:r w:rsidRPr="00540245">
        <w:rPr>
          <w:lang w:val="pt-BR"/>
        </w:rPr>
        <w:t xml:space="preserve">one </w:t>
      </w:r>
      <w:r w:rsidRPr="00540245">
        <w:t xml:space="preserve">lần đầu tiên được phân lập từ tự nhiên. Các hợp chất còn lại </w:t>
      </w:r>
      <w:r w:rsidRPr="00540245">
        <w:lastRenderedPageBreak/>
        <w:t xml:space="preserve">trong luận án mặc dù đã được phân lập từ những loài cây khác nhưng đối với loài cây sú trắng </w:t>
      </w:r>
      <w:r w:rsidRPr="00540245">
        <w:rPr>
          <w:i/>
          <w:color w:val="000000"/>
        </w:rPr>
        <w:t>Aegiceras floridum</w:t>
      </w:r>
      <w:r w:rsidRPr="00540245">
        <w:rPr>
          <w:color w:val="000000"/>
        </w:rPr>
        <w:t xml:space="preserve"> </w:t>
      </w:r>
      <w:r w:rsidRPr="00540245">
        <w:t>thì chúng là lần đầu tiên được báo cáo.</w:t>
      </w:r>
    </w:p>
    <w:p w14:paraId="6AB8C28C" w14:textId="3A1604B5" w:rsidR="00540245" w:rsidRPr="00540245" w:rsidRDefault="00540245" w:rsidP="0010075F">
      <w:pPr>
        <w:spacing w:line="360" w:lineRule="auto"/>
        <w:ind w:firstLine="720"/>
        <w:jc w:val="both"/>
        <w:rPr>
          <w:color w:val="000000"/>
        </w:rPr>
      </w:pPr>
      <w:r w:rsidRPr="00540245">
        <w:rPr>
          <w:color w:val="000000"/>
        </w:rPr>
        <w:t>Hoạt tính gây độc tế bào ung thư MCF–7, HeLa,</w:t>
      </w:r>
      <w:r w:rsidRPr="00540245">
        <w:rPr>
          <w:rFonts w:eastAsia="Calibri"/>
          <w:b/>
        </w:rPr>
        <w:t xml:space="preserve"> </w:t>
      </w:r>
      <w:r w:rsidRPr="00540245">
        <w:rPr>
          <w:rFonts w:eastAsia="Calibri"/>
          <w:bCs/>
        </w:rPr>
        <w:t>NCI</w:t>
      </w:r>
      <w:r w:rsidRPr="00540245">
        <w:rPr>
          <w:rFonts w:eastAsia="Calibri"/>
          <w:bCs/>
        </w:rPr>
        <w:sym w:font="Symbol" w:char="F02D"/>
      </w:r>
      <w:r w:rsidRPr="00540245">
        <w:rPr>
          <w:rFonts w:eastAsia="Calibri"/>
          <w:bCs/>
        </w:rPr>
        <w:t xml:space="preserve">H460, </w:t>
      </w:r>
      <w:r w:rsidRPr="00540245">
        <w:t>HepG2 và Jurkat</w:t>
      </w:r>
      <w:r w:rsidRPr="00540245">
        <w:rPr>
          <w:color w:val="000000"/>
        </w:rPr>
        <w:t xml:space="preserve"> được thử nghiệm theo phương pháp SRB trên 8 hợp chất tinh sạch. Kết quả thử nghiệm </w:t>
      </w:r>
      <w:r w:rsidRPr="00540245">
        <w:t xml:space="preserve">cho thấy, </w:t>
      </w:r>
      <w:r w:rsidRPr="00540245">
        <w:rPr>
          <w:rStyle w:val="fontstyle01"/>
          <w:rFonts w:ascii="Times New Roman" w:hAnsi="Times New Roman"/>
          <w:b w:val="0"/>
          <w:sz w:val="24"/>
          <w:szCs w:val="24"/>
        </w:rPr>
        <w:t>hợp chất 2</w:t>
      </w:r>
      <w:r w:rsidRPr="00540245">
        <w:rPr>
          <w:rFonts w:eastAsia="Calibri"/>
          <w:b/>
          <w:bCs/>
        </w:rPr>
        <w:t>-</w:t>
      </w:r>
      <w:r w:rsidRPr="00540245">
        <w:rPr>
          <w:noProof/>
        </w:rPr>
        <w:t>hydroxy</w:t>
      </w:r>
      <w:r w:rsidRPr="00540245">
        <w:rPr>
          <w:rFonts w:eastAsia="Calibri"/>
          <w:b/>
          <w:bCs/>
        </w:rPr>
        <w:t>-</w:t>
      </w:r>
      <w:r w:rsidRPr="00540245">
        <w:rPr>
          <w:noProof/>
        </w:rPr>
        <w:t>5</w:t>
      </w:r>
      <w:r w:rsidRPr="00540245">
        <w:rPr>
          <w:rFonts w:eastAsia="Calibri"/>
          <w:b/>
          <w:bCs/>
        </w:rPr>
        <w:t>-</w:t>
      </w:r>
      <w:r w:rsidRPr="00540245">
        <w:rPr>
          <w:noProof/>
        </w:rPr>
        <w:t>methoxy</w:t>
      </w:r>
      <w:r w:rsidRPr="00540245">
        <w:rPr>
          <w:rFonts w:eastAsia="Calibri"/>
          <w:b/>
          <w:bCs/>
        </w:rPr>
        <w:t>-</w:t>
      </w:r>
      <w:r w:rsidRPr="00540245">
        <w:rPr>
          <w:noProof/>
        </w:rPr>
        <w:t>3</w:t>
      </w:r>
      <w:r w:rsidRPr="00540245">
        <w:rPr>
          <w:rFonts w:eastAsia="Calibri"/>
          <w:b/>
          <w:bCs/>
        </w:rPr>
        <w:t>-</w:t>
      </w:r>
      <w:r w:rsidRPr="00540245">
        <w:rPr>
          <w:noProof/>
        </w:rPr>
        <w:t>nonylbenzo</w:t>
      </w:r>
      <w:r w:rsidRPr="00540245">
        <w:rPr>
          <w:rFonts w:eastAsia="Calibri"/>
          <w:b/>
          <w:bCs/>
        </w:rPr>
        <w:t>-</w:t>
      </w:r>
      <w:r w:rsidRPr="00540245">
        <w:rPr>
          <w:noProof/>
        </w:rPr>
        <w:t>1,4</w:t>
      </w:r>
      <w:r w:rsidRPr="00540245">
        <w:rPr>
          <w:rFonts w:eastAsia="Calibri"/>
          <w:b/>
          <w:bCs/>
        </w:rPr>
        <w:t>-</w:t>
      </w:r>
      <w:r w:rsidRPr="00540245">
        <w:rPr>
          <w:noProof/>
        </w:rPr>
        <w:t>quinone</w:t>
      </w:r>
      <w:r w:rsidRPr="00540245">
        <w:rPr>
          <w:b/>
        </w:rPr>
        <w:t xml:space="preserve"> </w:t>
      </w:r>
      <w:r w:rsidRPr="00540245">
        <w:t>có khả năng gây độc mạnh với hai dòng tế bào ung thư NCI</w:t>
      </w:r>
      <w:r w:rsidRPr="00540245">
        <w:rPr>
          <w:rFonts w:eastAsia="Calibri"/>
          <w:b/>
          <w:bCs/>
        </w:rPr>
        <w:sym w:font="Symbol" w:char="F02D"/>
      </w:r>
      <w:r w:rsidRPr="00540245">
        <w:t>H460 (IC</w:t>
      </w:r>
      <w:r w:rsidRPr="00540245">
        <w:rPr>
          <w:vertAlign w:val="subscript"/>
        </w:rPr>
        <w:t>50</w:t>
      </w:r>
      <w:r w:rsidRPr="00540245">
        <w:t>, 25.02 μM) và MCF</w:t>
      </w:r>
      <w:r w:rsidRPr="00540245">
        <w:rPr>
          <w:rFonts w:eastAsia="Calibri"/>
          <w:b/>
          <w:bCs/>
        </w:rPr>
        <w:sym w:font="Symbol" w:char="F02D"/>
      </w:r>
      <w:r w:rsidRPr="00540245">
        <w:t>7 (IC</w:t>
      </w:r>
      <w:r w:rsidRPr="00540245">
        <w:rPr>
          <w:vertAlign w:val="subscript"/>
        </w:rPr>
        <w:t>50</w:t>
      </w:r>
      <w:r w:rsidRPr="00540245">
        <w:t>, 17.77 μM)</w:t>
      </w:r>
      <w:r w:rsidR="006157EE">
        <w:t xml:space="preserve">, </w:t>
      </w:r>
      <w:r w:rsidRPr="00540245">
        <w:t>hợp chất quercetin có hoạt tính mạnh trên dòng HeLa ở nồng độ 100 µg/mL với tỉ lệ phần trăm gây độc tế bào là 85.36 %.</w:t>
      </w:r>
    </w:p>
    <w:bookmarkEnd w:id="7"/>
    <w:p w14:paraId="31CD0889" w14:textId="1F6D4047" w:rsidR="00540245" w:rsidRDefault="00540245" w:rsidP="0010075F">
      <w:pPr>
        <w:spacing w:line="360" w:lineRule="auto"/>
        <w:ind w:firstLine="720"/>
        <w:jc w:val="both"/>
        <w:rPr>
          <w:rStyle w:val="fontstyle31"/>
          <w:rFonts w:ascii="Times New Roman" w:hAnsi="Times New Roman"/>
          <w:sz w:val="24"/>
          <w:szCs w:val="24"/>
        </w:rPr>
      </w:pPr>
      <w:r w:rsidRPr="00540245">
        <w:rPr>
          <w:color w:val="000000"/>
        </w:rPr>
        <w:t xml:space="preserve">Hoạt tính kháng oxy hóa DPPH được thử nghiệm trên 17 hợp chất tinh sạch. </w:t>
      </w:r>
      <w:r w:rsidRPr="00540245">
        <w:rPr>
          <w:rStyle w:val="fontstyle31"/>
          <w:rFonts w:ascii="Times New Roman" w:hAnsi="Times New Roman"/>
          <w:sz w:val="24"/>
          <w:szCs w:val="24"/>
        </w:rPr>
        <w:t>Các</w:t>
      </w:r>
      <w:r w:rsidRPr="00540245">
        <w:rPr>
          <w:bCs/>
        </w:rPr>
        <w:t xml:space="preserve"> hợp chất thể hiện khả năng kháng oxy hóa rất mạnh bao gồm </w:t>
      </w:r>
      <w:r w:rsidRPr="00540245">
        <w:t>quercetin  (SC</w:t>
      </w:r>
      <w:r w:rsidRPr="00540245">
        <w:rPr>
          <w:vertAlign w:val="subscript"/>
        </w:rPr>
        <w:t>50</w:t>
      </w:r>
      <w:r w:rsidRPr="00540245">
        <w:t>, 7.23</w:t>
      </w:r>
      <w:r w:rsidRPr="00540245">
        <w:rPr>
          <w:bCs/>
        </w:rPr>
        <w:t xml:space="preserve"> µg/mL)</w:t>
      </w:r>
      <w:r w:rsidRPr="00540245">
        <w:t>, myricetin (SC</w:t>
      </w:r>
      <w:r w:rsidRPr="00540245">
        <w:rPr>
          <w:vertAlign w:val="subscript"/>
        </w:rPr>
        <w:t>50</w:t>
      </w:r>
      <w:r w:rsidRPr="00540245">
        <w:t xml:space="preserve">, 4.57 </w:t>
      </w:r>
      <w:r w:rsidRPr="00540245">
        <w:rPr>
          <w:bCs/>
        </w:rPr>
        <w:t>µg/mL)</w:t>
      </w:r>
      <w:r w:rsidRPr="00540245">
        <w:t xml:space="preserve"> và gallic acid (SC</w:t>
      </w:r>
      <w:r w:rsidRPr="00540245">
        <w:rPr>
          <w:vertAlign w:val="subscript"/>
        </w:rPr>
        <w:t>50</w:t>
      </w:r>
      <w:r w:rsidRPr="00540245">
        <w:t>, 1.55</w:t>
      </w:r>
      <w:r w:rsidRPr="00540245">
        <w:rPr>
          <w:bCs/>
        </w:rPr>
        <w:t xml:space="preserve"> µg/mL)</w:t>
      </w:r>
      <w:r w:rsidRPr="00540245">
        <w:rPr>
          <w:rStyle w:val="fontstyle31"/>
          <w:rFonts w:ascii="Times New Roman" w:hAnsi="Times New Roman"/>
          <w:sz w:val="24"/>
          <w:szCs w:val="24"/>
        </w:rPr>
        <w:t xml:space="preserve">, thậm chí mạnh hơn cả chất đối chứng dương trolox </w:t>
      </w:r>
      <w:r w:rsidRPr="00540245">
        <w:t>(SC</w:t>
      </w:r>
      <w:r w:rsidRPr="00540245">
        <w:rPr>
          <w:vertAlign w:val="subscript"/>
        </w:rPr>
        <w:t>50</w:t>
      </w:r>
      <w:r w:rsidRPr="00540245">
        <w:t>, 8.21</w:t>
      </w:r>
      <w:r w:rsidRPr="00540245">
        <w:rPr>
          <w:bCs/>
        </w:rPr>
        <w:t xml:space="preserve"> µg/mL)</w:t>
      </w:r>
      <w:r w:rsidRPr="00540245">
        <w:t xml:space="preserve"> </w:t>
      </w:r>
      <w:r w:rsidRPr="00540245">
        <w:rPr>
          <w:rStyle w:val="fontstyle31"/>
          <w:rFonts w:ascii="Times New Roman" w:hAnsi="Times New Roman"/>
          <w:sz w:val="24"/>
          <w:szCs w:val="24"/>
        </w:rPr>
        <w:t>lần lượt gấp 1.14; 1.80 và 5.30 lần.</w:t>
      </w:r>
    </w:p>
    <w:p w14:paraId="61F9F25B" w14:textId="671BF39A" w:rsidR="00483195" w:rsidRPr="00BF5589" w:rsidRDefault="00483195" w:rsidP="0010075F">
      <w:pPr>
        <w:spacing w:line="360" w:lineRule="auto"/>
        <w:jc w:val="both"/>
      </w:pPr>
      <w:r w:rsidRPr="00BF5589">
        <w:rPr>
          <w:b/>
          <w:bCs/>
        </w:rPr>
        <w:t>3.</w:t>
      </w:r>
      <w:r w:rsidRPr="00BF5589">
        <w:t xml:space="preserve"> </w:t>
      </w:r>
      <w:r w:rsidRPr="00BF5589">
        <w:rPr>
          <w:b/>
          <w:bCs/>
        </w:rPr>
        <w:t>CÁC ỨNG DỤNG/ KHẢ NĂNG ỨNG DỤNG TRONG THỰC TIỄN HAY NHỮNG VẤN ĐỀ CÒN BỎ NGỎ CẦN TIẾP TỤC NGHIÊN CỨU</w:t>
      </w:r>
      <w:r w:rsidRPr="00BF5589">
        <w:t xml:space="preserve"> </w:t>
      </w:r>
    </w:p>
    <w:p w14:paraId="43CA1EC3" w14:textId="45D0303C" w:rsidR="00A648E9" w:rsidRDefault="00E52A0D" w:rsidP="0010075F">
      <w:pPr>
        <w:spacing w:line="360" w:lineRule="auto"/>
        <w:ind w:firstLine="284"/>
        <w:jc w:val="both"/>
      </w:pPr>
      <w:r w:rsidRPr="00BF5589">
        <w:t xml:space="preserve">Với </w:t>
      </w:r>
      <w:r w:rsidR="00073BE2" w:rsidRPr="00BF5589">
        <w:t>ba</w:t>
      </w:r>
      <w:r w:rsidRPr="00BF5589">
        <w:t xml:space="preserve"> hợp</w:t>
      </w:r>
      <w:r w:rsidR="00A648E9" w:rsidRPr="00BF5589">
        <w:t xml:space="preserve"> chất có hoạt tính </w:t>
      </w:r>
      <w:r w:rsidR="00073BE2" w:rsidRPr="00BF5589">
        <w:rPr>
          <w:color w:val="000000"/>
        </w:rPr>
        <w:t xml:space="preserve">kháng oxy hóa DPPH </w:t>
      </w:r>
      <w:r w:rsidR="001D3279" w:rsidRPr="00BF5589">
        <w:t>mạnh</w:t>
      </w:r>
      <w:r w:rsidR="00426314" w:rsidRPr="00BF5589">
        <w:t xml:space="preserve"> </w:t>
      </w:r>
      <w:r w:rsidR="001C3F80" w:rsidRPr="00BF5589">
        <w:t>quercetin, myricetin và gallic acid (m</w:t>
      </w:r>
      <w:r w:rsidR="00A96EAF">
        <w:t>ạnh</w:t>
      </w:r>
      <w:r w:rsidR="001C3F80" w:rsidRPr="00BF5589">
        <w:t xml:space="preserve"> hơn </w:t>
      </w:r>
      <w:r w:rsidR="00073BE2" w:rsidRPr="00BF5589">
        <w:rPr>
          <w:rStyle w:val="fontstyle31"/>
          <w:rFonts w:ascii="Times New Roman" w:hAnsi="Times New Roman"/>
          <w:sz w:val="24"/>
          <w:szCs w:val="24"/>
        </w:rPr>
        <w:t>đối chứng dương trolox</w:t>
      </w:r>
      <w:r w:rsidR="001C3F80" w:rsidRPr="00BF5589">
        <w:rPr>
          <w:rStyle w:val="fontstyle31"/>
          <w:rFonts w:ascii="Times New Roman" w:hAnsi="Times New Roman"/>
          <w:sz w:val="24"/>
          <w:szCs w:val="24"/>
        </w:rPr>
        <w:t>)</w:t>
      </w:r>
      <w:r w:rsidR="00A233E7" w:rsidRPr="00BF5589">
        <w:t>, cần</w:t>
      </w:r>
      <w:r w:rsidR="00E87A06" w:rsidRPr="00BF5589">
        <w:t xml:space="preserve"> </w:t>
      </w:r>
      <w:r w:rsidR="00A648E9" w:rsidRPr="00BF5589">
        <w:t xml:space="preserve">thực hiện các thử nghiệm khác sâu hơn, hướng đến việc ứng dụng </w:t>
      </w:r>
      <w:r w:rsidR="000F3B5C" w:rsidRPr="00BF5589">
        <w:t xml:space="preserve">làm </w:t>
      </w:r>
      <w:r w:rsidR="00A648E9" w:rsidRPr="00BF5589">
        <w:t xml:space="preserve">sản phẩm </w:t>
      </w:r>
      <w:r w:rsidR="00073BE2" w:rsidRPr="00BF5589">
        <w:t>giúp bổ sung các chất chống oxy hóa, tăng sức đề kháng cho cơ thể và tăng khả năng phòng chống lại bệnh tật, chống lão hóa.</w:t>
      </w:r>
    </w:p>
    <w:p w14:paraId="41D4ED29" w14:textId="3CCF09AF" w:rsidR="001C3F80" w:rsidRPr="00BF5589" w:rsidRDefault="00A648E9" w:rsidP="0010075F">
      <w:pPr>
        <w:spacing w:line="360" w:lineRule="auto"/>
        <w:ind w:firstLine="284"/>
        <w:jc w:val="both"/>
        <w:rPr>
          <w:iCs/>
        </w:rPr>
      </w:pPr>
      <w:r w:rsidRPr="00BF5589">
        <w:t xml:space="preserve">Thử nghiệm một số hoạt tính sinh học khác như </w:t>
      </w:r>
      <w:r w:rsidR="001C3F80" w:rsidRPr="00BF5589">
        <w:t xml:space="preserve">khả năng ức chế ký sinh trùng sốt rét </w:t>
      </w:r>
      <w:r w:rsidR="001C3F80" w:rsidRPr="00BF5589">
        <w:rPr>
          <w:i/>
        </w:rPr>
        <w:t>Plasmodium falciparum</w:t>
      </w:r>
      <w:r w:rsidR="001C3F80" w:rsidRPr="00BF5589">
        <w:rPr>
          <w:iCs/>
        </w:rPr>
        <w:t xml:space="preserve"> và hoạt tính diệt ấu trùng muỗi </w:t>
      </w:r>
      <w:r w:rsidR="001C3F80" w:rsidRPr="00F4128F">
        <w:rPr>
          <w:i/>
        </w:rPr>
        <w:t>Aedes</w:t>
      </w:r>
      <w:r w:rsidR="001C3F80" w:rsidRPr="00BF5589">
        <w:rPr>
          <w:iCs/>
        </w:rPr>
        <w:t xml:space="preserve"> của các cao trích và các hợp chất tinh sạch được phân lập</w:t>
      </w:r>
      <w:r w:rsidR="00BF5589" w:rsidRPr="00BF5589">
        <w:rPr>
          <w:iCs/>
        </w:rPr>
        <w:t>.</w:t>
      </w:r>
    </w:p>
    <w:p w14:paraId="0B71A2B5" w14:textId="257F64D3" w:rsidR="00A648E9" w:rsidRDefault="00A648E9" w:rsidP="0010075F">
      <w:pPr>
        <w:spacing w:line="360" w:lineRule="auto"/>
        <w:ind w:firstLine="284"/>
        <w:jc w:val="both"/>
      </w:pPr>
      <w:r w:rsidRPr="00BF5589">
        <w:t xml:space="preserve">Nghiên cứu bán tổng hợp </w:t>
      </w:r>
      <w:r w:rsidR="000F3B5C" w:rsidRPr="00BF5589">
        <w:t xml:space="preserve">chất </w:t>
      </w:r>
      <w:r w:rsidRPr="00BF5589">
        <w:t>dẫn xuất từ các chất có khối lượng lớn để thử hoạt tính sinh học và tìm hiểu mối liên hệ giữa cấu trúc và hoạt tính sinh học nhằm tìm kiếm các ứng dụng có thể có của các hợp chất này.</w:t>
      </w:r>
    </w:p>
    <w:p w14:paraId="4CD367DF" w14:textId="4A57D202" w:rsidR="00483195" w:rsidRPr="00E76FFA" w:rsidRDefault="00D56692" w:rsidP="0010075F">
      <w:pPr>
        <w:spacing w:line="360" w:lineRule="auto"/>
        <w:ind w:firstLine="284"/>
        <w:jc w:val="both"/>
      </w:pPr>
      <w:r>
        <w:t>Phân lập</w:t>
      </w:r>
      <w:r w:rsidR="000322B2">
        <w:t xml:space="preserve"> các hợp chất tự nhiên </w:t>
      </w:r>
      <w:r w:rsidR="00160484">
        <w:t>từ</w:t>
      </w:r>
      <w:r w:rsidR="000322B2">
        <w:t xml:space="preserve"> các cao methanol của lá và vỏ thân, nhằm tìm kiếm các hợp chất phân cực có khả năng gây hoạt tính sinh học mạnh.</w:t>
      </w:r>
    </w:p>
    <w:tbl>
      <w:tblPr>
        <w:tblW w:w="0" w:type="auto"/>
        <w:tblLook w:val="01E0" w:firstRow="1" w:lastRow="1" w:firstColumn="1" w:lastColumn="1" w:noHBand="0" w:noVBand="0"/>
      </w:tblPr>
      <w:tblGrid>
        <w:gridCol w:w="4664"/>
        <w:gridCol w:w="4669"/>
      </w:tblGrid>
      <w:tr w:rsidR="00483195" w:rsidRPr="00487CF8" w14:paraId="7879A016" w14:textId="77777777" w:rsidTr="00E82CEB">
        <w:tc>
          <w:tcPr>
            <w:tcW w:w="4664" w:type="dxa"/>
          </w:tcPr>
          <w:p w14:paraId="17F5860B" w14:textId="031EECE6" w:rsidR="00483195" w:rsidRDefault="00483195" w:rsidP="00C41629">
            <w:pPr>
              <w:spacing w:before="20" w:line="276" w:lineRule="auto"/>
              <w:jc w:val="center"/>
              <w:rPr>
                <w:b/>
              </w:rPr>
            </w:pPr>
            <w:r w:rsidRPr="00487CF8">
              <w:rPr>
                <w:b/>
              </w:rPr>
              <w:t>CÁN BỘ HƯỚNG DẪN</w:t>
            </w:r>
          </w:p>
          <w:p w14:paraId="38D8D239" w14:textId="77777777" w:rsidR="00EB6E51" w:rsidRDefault="00EB6E51" w:rsidP="00C41629">
            <w:pPr>
              <w:spacing w:before="20" w:line="276" w:lineRule="auto"/>
              <w:jc w:val="both"/>
            </w:pPr>
          </w:p>
          <w:p w14:paraId="349D6161" w14:textId="77777777" w:rsidR="00C871BB" w:rsidRDefault="00C871BB" w:rsidP="00C41629">
            <w:pPr>
              <w:spacing w:before="20" w:line="276" w:lineRule="auto"/>
              <w:jc w:val="both"/>
            </w:pPr>
          </w:p>
          <w:p w14:paraId="1C6CB9A2" w14:textId="77777777" w:rsidR="00E52D3C" w:rsidRDefault="00E52D3C" w:rsidP="00061E21">
            <w:pPr>
              <w:spacing w:before="20" w:line="276" w:lineRule="auto"/>
              <w:jc w:val="center"/>
            </w:pPr>
          </w:p>
          <w:p w14:paraId="1D3CCA45" w14:textId="7491E78B" w:rsidR="00483195" w:rsidRPr="00487CF8" w:rsidRDefault="00EB6E51" w:rsidP="00061E21">
            <w:pPr>
              <w:spacing w:before="20" w:line="276" w:lineRule="auto"/>
              <w:jc w:val="center"/>
              <w:rPr>
                <w:b/>
              </w:rPr>
            </w:pPr>
            <w:r w:rsidRPr="001B43B9">
              <w:t xml:space="preserve">GS.TS. </w:t>
            </w:r>
            <w:r>
              <w:t xml:space="preserve">Nguyễn </w:t>
            </w:r>
            <w:r w:rsidR="00F4128F">
              <w:t>Kim Phi Phụng</w:t>
            </w:r>
          </w:p>
        </w:tc>
        <w:tc>
          <w:tcPr>
            <w:tcW w:w="4669" w:type="dxa"/>
          </w:tcPr>
          <w:p w14:paraId="6D9EB6B6" w14:textId="45A8ADF1" w:rsidR="00483195" w:rsidRDefault="00483195" w:rsidP="00C41629">
            <w:pPr>
              <w:spacing w:before="20" w:line="276" w:lineRule="auto"/>
              <w:jc w:val="center"/>
              <w:rPr>
                <w:b/>
              </w:rPr>
            </w:pPr>
            <w:r w:rsidRPr="00487CF8">
              <w:rPr>
                <w:b/>
              </w:rPr>
              <w:t>NGHIÊN CỨU SINH</w:t>
            </w:r>
          </w:p>
          <w:p w14:paraId="1CD6B95D" w14:textId="77777777" w:rsidR="00E52D3C" w:rsidRPr="00487CF8" w:rsidRDefault="00E52D3C" w:rsidP="00C41629">
            <w:pPr>
              <w:spacing w:before="20" w:line="276" w:lineRule="auto"/>
              <w:jc w:val="center"/>
            </w:pPr>
          </w:p>
          <w:p w14:paraId="6340B45F" w14:textId="77777777" w:rsidR="00EB6E51" w:rsidRDefault="00EB6E51" w:rsidP="00C41629">
            <w:pPr>
              <w:spacing w:before="20" w:line="276" w:lineRule="auto"/>
              <w:jc w:val="center"/>
            </w:pPr>
          </w:p>
          <w:p w14:paraId="79B1D3B9" w14:textId="77777777" w:rsidR="00EB6E51" w:rsidRDefault="00EB6E51" w:rsidP="00C41629">
            <w:pPr>
              <w:spacing w:before="20" w:line="276" w:lineRule="auto"/>
              <w:jc w:val="center"/>
            </w:pPr>
          </w:p>
          <w:p w14:paraId="56FE651B" w14:textId="17ABFB88" w:rsidR="00483195" w:rsidRPr="00487CF8" w:rsidRDefault="00F4128F" w:rsidP="00061E21">
            <w:pPr>
              <w:spacing w:before="20" w:line="276" w:lineRule="auto"/>
              <w:jc w:val="center"/>
            </w:pPr>
            <w:r>
              <w:t>Lưu Huỳnh Vạn Long</w:t>
            </w:r>
          </w:p>
        </w:tc>
      </w:tr>
    </w:tbl>
    <w:p w14:paraId="1C068170" w14:textId="7EA35CEA" w:rsidR="00483195" w:rsidRDefault="00483195" w:rsidP="00061E21">
      <w:pPr>
        <w:spacing w:before="20" w:line="276" w:lineRule="auto"/>
        <w:rPr>
          <w:b/>
        </w:rPr>
      </w:pPr>
    </w:p>
    <w:p w14:paraId="40A05677" w14:textId="77777777" w:rsidR="00483195" w:rsidRDefault="00483195" w:rsidP="0010075F">
      <w:pPr>
        <w:jc w:val="center"/>
        <w:rPr>
          <w:b/>
        </w:rPr>
      </w:pPr>
      <w:r>
        <w:rPr>
          <w:b/>
        </w:rPr>
        <w:t>XÁC NHẬN CỦA CƠ SỞ ĐÀO TẠO</w:t>
      </w:r>
    </w:p>
    <w:p w14:paraId="5DDA821F" w14:textId="296DEA08" w:rsidR="00483195" w:rsidRDefault="00483195" w:rsidP="00C41629">
      <w:pPr>
        <w:tabs>
          <w:tab w:val="left" w:pos="6840"/>
        </w:tabs>
        <w:spacing w:before="20" w:line="276" w:lineRule="auto"/>
        <w:jc w:val="center"/>
      </w:pPr>
      <w:r>
        <w:rPr>
          <w:b/>
        </w:rPr>
        <w:t>HIỆU TRƯỞNG</w:t>
      </w:r>
    </w:p>
    <w:p w14:paraId="22BEB6B5" w14:textId="77777777" w:rsidR="00483195" w:rsidRPr="00FE25FC" w:rsidRDefault="00483195" w:rsidP="00FE25FC">
      <w:pPr>
        <w:pStyle w:val="BodyTextIndent"/>
        <w:spacing w:before="20" w:line="276" w:lineRule="auto"/>
        <w:jc w:val="center"/>
        <w:rPr>
          <w:bCs/>
          <w:sz w:val="26"/>
          <w:szCs w:val="26"/>
        </w:rPr>
      </w:pPr>
    </w:p>
    <w:p w14:paraId="641ABFE0" w14:textId="77777777" w:rsidR="00483195" w:rsidRPr="00FE25FC" w:rsidRDefault="00483195" w:rsidP="00FE25FC">
      <w:pPr>
        <w:pStyle w:val="BodyTextIndent"/>
        <w:spacing w:line="360" w:lineRule="auto"/>
        <w:jc w:val="center"/>
        <w:rPr>
          <w:bCs/>
          <w:sz w:val="26"/>
          <w:szCs w:val="26"/>
        </w:rPr>
      </w:pPr>
    </w:p>
    <w:p w14:paraId="3D71451F" w14:textId="77777777" w:rsidR="00FE25FC" w:rsidRPr="00FE25FC" w:rsidRDefault="00FE25FC" w:rsidP="00FE25FC">
      <w:pPr>
        <w:pStyle w:val="BodyTextIndent"/>
        <w:spacing w:line="360" w:lineRule="auto"/>
        <w:jc w:val="center"/>
        <w:rPr>
          <w:bCs/>
          <w:sz w:val="26"/>
          <w:szCs w:val="26"/>
        </w:rPr>
      </w:pPr>
    </w:p>
    <w:p w14:paraId="0973F042" w14:textId="3D757893" w:rsidR="00FE25FC" w:rsidRPr="00FE25FC" w:rsidRDefault="00FE25FC" w:rsidP="00483195">
      <w:pPr>
        <w:pStyle w:val="BodyTextIndent"/>
        <w:spacing w:line="360" w:lineRule="auto"/>
        <w:jc w:val="both"/>
        <w:rPr>
          <w:bCs/>
          <w:sz w:val="26"/>
          <w:szCs w:val="26"/>
        </w:rPr>
        <w:sectPr w:rsidR="00FE25FC" w:rsidRPr="00FE25FC" w:rsidSect="0010075F">
          <w:pgSz w:w="11907" w:h="16840" w:code="9"/>
          <w:pgMar w:top="1134" w:right="1134" w:bottom="1134" w:left="1134" w:header="720" w:footer="720" w:gutter="0"/>
          <w:cols w:space="720"/>
          <w:docGrid w:linePitch="360"/>
        </w:sectPr>
      </w:pPr>
    </w:p>
    <w:p w14:paraId="06A7F71F" w14:textId="77777777" w:rsidR="00483195" w:rsidRPr="008A1790" w:rsidRDefault="00483195" w:rsidP="00E52D3C">
      <w:pPr>
        <w:jc w:val="center"/>
        <w:rPr>
          <w:b/>
          <w:bCs/>
          <w:sz w:val="28"/>
          <w:szCs w:val="28"/>
        </w:rPr>
      </w:pPr>
      <w:r>
        <w:rPr>
          <w:b/>
          <w:bCs/>
          <w:sz w:val="28"/>
          <w:szCs w:val="28"/>
        </w:rPr>
        <w:lastRenderedPageBreak/>
        <w:t>THESIS INFORMATION</w:t>
      </w:r>
    </w:p>
    <w:p w14:paraId="06C236D9" w14:textId="77777777" w:rsidR="00483195" w:rsidRDefault="00483195" w:rsidP="00BC0B12">
      <w:pPr>
        <w:jc w:val="both"/>
        <w:rPr>
          <w:u w:val="single"/>
        </w:rPr>
      </w:pPr>
    </w:p>
    <w:p w14:paraId="63BEC513" w14:textId="77777777" w:rsidR="00483195" w:rsidRPr="00E76FFA" w:rsidRDefault="00483195" w:rsidP="00BC0B12">
      <w:pPr>
        <w:jc w:val="both"/>
        <w:rPr>
          <w:u w:val="single"/>
        </w:rPr>
      </w:pPr>
    </w:p>
    <w:p w14:paraId="289B441E" w14:textId="4FBF6694" w:rsidR="00483195" w:rsidRPr="00E80F3E" w:rsidRDefault="00483195" w:rsidP="000F3B5C">
      <w:pPr>
        <w:spacing w:before="20" w:line="276" w:lineRule="auto"/>
        <w:jc w:val="both"/>
        <w:rPr>
          <w:iCs/>
        </w:rPr>
      </w:pPr>
      <w:r w:rsidRPr="005609BD">
        <w:rPr>
          <w:rStyle w:val="longtext"/>
        </w:rPr>
        <w:t>Thesis title</w:t>
      </w:r>
      <w:r w:rsidRPr="005609BD">
        <w:t xml:space="preserve">: </w:t>
      </w:r>
      <w:r w:rsidR="002E3771" w:rsidRPr="005609BD">
        <w:t xml:space="preserve">Chemical constituents </w:t>
      </w:r>
      <w:r w:rsidR="00E80F3E">
        <w:t xml:space="preserve">and </w:t>
      </w:r>
      <w:r w:rsidR="00E80F3E" w:rsidRPr="00E80F3E">
        <w:t>biological activit</w:t>
      </w:r>
      <w:r w:rsidR="00E80F3E">
        <w:t xml:space="preserve">ies </w:t>
      </w:r>
      <w:r w:rsidR="002E3771" w:rsidRPr="005609BD">
        <w:t xml:space="preserve">of </w:t>
      </w:r>
      <w:r w:rsidR="00E80F3E" w:rsidRPr="00540245">
        <w:rPr>
          <w:bCs/>
          <w:i/>
          <w:noProof/>
        </w:rPr>
        <w:t>Aegiceras floridum</w:t>
      </w:r>
      <w:r w:rsidR="00E80F3E" w:rsidRPr="00E80F3E">
        <w:t xml:space="preserve"> </w:t>
      </w:r>
      <w:r w:rsidR="00E80F3E">
        <w:t>(</w:t>
      </w:r>
      <w:r w:rsidR="00E80F3E" w:rsidRPr="00E80F3E">
        <w:rPr>
          <w:bCs/>
          <w:iCs/>
          <w:noProof/>
        </w:rPr>
        <w:t>family Aegicerataceae</w:t>
      </w:r>
      <w:r w:rsidR="00E80F3E">
        <w:rPr>
          <w:bCs/>
          <w:iCs/>
          <w:noProof/>
        </w:rPr>
        <w:t>)</w:t>
      </w:r>
      <w:r w:rsidR="00E80F3E" w:rsidRPr="00E80F3E">
        <w:rPr>
          <w:bCs/>
          <w:i/>
          <w:noProof/>
        </w:rPr>
        <w:t xml:space="preserve"> </w:t>
      </w:r>
      <w:r w:rsidR="00E80F3E" w:rsidRPr="00E80F3E">
        <w:rPr>
          <w:bCs/>
          <w:iCs/>
          <w:noProof/>
        </w:rPr>
        <w:t>growing in Can Gio mangrove forest, Ho Chi Minh</w:t>
      </w:r>
      <w:r w:rsidR="00E80F3E">
        <w:rPr>
          <w:bCs/>
          <w:iCs/>
          <w:noProof/>
        </w:rPr>
        <w:t xml:space="preserve"> city</w:t>
      </w:r>
    </w:p>
    <w:p w14:paraId="63BD1516" w14:textId="77777777" w:rsidR="005609BD" w:rsidRPr="005609BD" w:rsidRDefault="00483195" w:rsidP="000F3B5C">
      <w:pPr>
        <w:spacing w:before="20" w:line="276" w:lineRule="auto"/>
        <w:jc w:val="both"/>
        <w:rPr>
          <w:lang w:val="vi-VN"/>
        </w:rPr>
      </w:pPr>
      <w:r w:rsidRPr="005609BD">
        <w:t>Special</w:t>
      </w:r>
      <w:r w:rsidRPr="005609BD">
        <w:rPr>
          <w:lang w:val="vi-VN"/>
        </w:rPr>
        <w:t>i</w:t>
      </w:r>
      <w:r w:rsidRPr="005609BD">
        <w:t>ty:</w:t>
      </w:r>
      <w:r w:rsidR="005609BD" w:rsidRPr="005609BD">
        <w:t xml:space="preserve"> </w:t>
      </w:r>
      <w:r w:rsidR="005609BD" w:rsidRPr="005609BD">
        <w:rPr>
          <w:lang w:val="vi-VN"/>
        </w:rPr>
        <w:t>Organic chemistry</w:t>
      </w:r>
    </w:p>
    <w:p w14:paraId="40E21482" w14:textId="37531971" w:rsidR="00483195" w:rsidRPr="005609BD" w:rsidRDefault="00483195" w:rsidP="000F3B5C">
      <w:pPr>
        <w:spacing w:before="20" w:line="276" w:lineRule="auto"/>
        <w:jc w:val="both"/>
      </w:pPr>
      <w:r w:rsidRPr="005609BD">
        <w:t>Code:</w:t>
      </w:r>
      <w:r w:rsidR="005609BD" w:rsidRPr="005609BD">
        <w:t xml:space="preserve"> </w:t>
      </w:r>
      <w:r w:rsidR="005609BD" w:rsidRPr="005609BD">
        <w:rPr>
          <w:lang w:val="vi-VN"/>
        </w:rPr>
        <w:t>6</w:t>
      </w:r>
      <w:r w:rsidR="005609BD" w:rsidRPr="005609BD">
        <w:t>2</w:t>
      </w:r>
      <w:r w:rsidR="005609BD" w:rsidRPr="005609BD">
        <w:rPr>
          <w:lang w:val="vi-VN"/>
        </w:rPr>
        <w:t xml:space="preserve"> 44 01 14</w:t>
      </w:r>
    </w:p>
    <w:p w14:paraId="3C398F53" w14:textId="362B0F67" w:rsidR="00483195" w:rsidRPr="005609BD" w:rsidRDefault="00483195" w:rsidP="000F3B5C">
      <w:pPr>
        <w:spacing w:before="20" w:line="276" w:lineRule="auto"/>
        <w:jc w:val="both"/>
      </w:pPr>
      <w:r w:rsidRPr="005609BD">
        <w:t>Nam</w:t>
      </w:r>
      <w:r w:rsidRPr="005609BD">
        <w:rPr>
          <w:lang w:val="vi-VN"/>
        </w:rPr>
        <w:t xml:space="preserve">e of </w:t>
      </w:r>
      <w:r w:rsidRPr="005609BD">
        <w:t xml:space="preserve">PhD </w:t>
      </w:r>
      <w:r w:rsidR="00C871BB">
        <w:t>s</w:t>
      </w:r>
      <w:r w:rsidRPr="005609BD">
        <w:t>tudent:</w:t>
      </w:r>
      <w:r w:rsidR="005609BD" w:rsidRPr="005609BD">
        <w:t xml:space="preserve"> </w:t>
      </w:r>
      <w:r w:rsidR="002E0198">
        <w:t>Luu Huynh Van Long</w:t>
      </w:r>
    </w:p>
    <w:p w14:paraId="073C43AA" w14:textId="7816D69E" w:rsidR="00483195" w:rsidRPr="005609BD" w:rsidRDefault="00483195" w:rsidP="000F3B5C">
      <w:pPr>
        <w:spacing w:before="20" w:line="276" w:lineRule="auto"/>
        <w:jc w:val="both"/>
      </w:pPr>
      <w:r w:rsidRPr="005609BD">
        <w:t>Academic year:</w:t>
      </w:r>
      <w:r w:rsidR="005609BD" w:rsidRPr="005609BD">
        <w:t xml:space="preserve"> 2014</w:t>
      </w:r>
    </w:p>
    <w:p w14:paraId="4051B205" w14:textId="22E16607" w:rsidR="005609BD" w:rsidRPr="005609BD" w:rsidRDefault="00483195" w:rsidP="000F3B5C">
      <w:pPr>
        <w:spacing w:before="20" w:line="276" w:lineRule="auto"/>
        <w:jc w:val="both"/>
      </w:pPr>
      <w:r w:rsidRPr="005609BD">
        <w:t>Supervisor:</w:t>
      </w:r>
      <w:r w:rsidR="005609BD" w:rsidRPr="005609BD">
        <w:t xml:space="preserve"> </w:t>
      </w:r>
      <w:r w:rsidR="005609BD" w:rsidRPr="005609BD">
        <w:rPr>
          <w:lang w:val="vi-VN"/>
        </w:rPr>
        <w:t xml:space="preserve">Prof. Dr. </w:t>
      </w:r>
      <w:r w:rsidR="005609BD" w:rsidRPr="005609BD">
        <w:t xml:space="preserve">Nguyen </w:t>
      </w:r>
      <w:r w:rsidR="00565169">
        <w:t>Kim Phi Phung</w:t>
      </w:r>
    </w:p>
    <w:p w14:paraId="4B24C692" w14:textId="4CC6AF50" w:rsidR="00483195" w:rsidRPr="005609BD" w:rsidRDefault="00483195" w:rsidP="000F3B5C">
      <w:pPr>
        <w:spacing w:before="20" w:line="276" w:lineRule="auto"/>
        <w:jc w:val="both"/>
      </w:pPr>
      <w:r w:rsidRPr="005609BD">
        <w:t xml:space="preserve">At: VNUHCM - </w:t>
      </w:r>
      <w:r w:rsidRPr="005609BD">
        <w:rPr>
          <w:rStyle w:val="longtext"/>
        </w:rPr>
        <w:t>University of Science</w:t>
      </w:r>
      <w:r w:rsidR="00C871BB">
        <w:rPr>
          <w:rStyle w:val="longtext"/>
        </w:rPr>
        <w:t xml:space="preserve"> (HCMUS)</w:t>
      </w:r>
    </w:p>
    <w:p w14:paraId="5CE2BE9B" w14:textId="77777777" w:rsidR="00483195" w:rsidRPr="00E76FFA" w:rsidRDefault="00483195" w:rsidP="000F3B5C">
      <w:pPr>
        <w:spacing w:before="20" w:line="276" w:lineRule="auto"/>
        <w:jc w:val="both"/>
      </w:pPr>
    </w:p>
    <w:p w14:paraId="01B72BE9" w14:textId="78B7EDC6" w:rsidR="00483195" w:rsidRDefault="00483195" w:rsidP="00E52D3C">
      <w:pPr>
        <w:spacing w:line="360" w:lineRule="auto"/>
        <w:jc w:val="both"/>
      </w:pPr>
      <w:r w:rsidRPr="005E1CC2">
        <w:rPr>
          <w:b/>
          <w:bCs/>
        </w:rPr>
        <w:t xml:space="preserve">1. </w:t>
      </w:r>
      <w:r>
        <w:rPr>
          <w:b/>
          <w:bCs/>
        </w:rPr>
        <w:t>SUMMARY</w:t>
      </w:r>
    </w:p>
    <w:p w14:paraId="1AC061A9" w14:textId="4C2A822C" w:rsidR="00030D0B" w:rsidRDefault="00440467" w:rsidP="00E52D3C">
      <w:pPr>
        <w:spacing w:line="360" w:lineRule="auto"/>
        <w:ind w:firstLine="284"/>
        <w:jc w:val="both"/>
        <w:rPr>
          <w:rFonts w:eastAsia="Calibri"/>
        </w:rPr>
      </w:pPr>
      <w:r w:rsidRPr="00440467">
        <w:rPr>
          <w:rFonts w:eastAsia="Calibri"/>
          <w:i/>
          <w:iCs/>
        </w:rPr>
        <w:t>Aegiceras floridum</w:t>
      </w:r>
      <w:r w:rsidRPr="00440467">
        <w:rPr>
          <w:rFonts w:eastAsia="Calibri"/>
        </w:rPr>
        <w:t xml:space="preserve"> Roem. &amp; Schult. belongs to the genus </w:t>
      </w:r>
      <w:r w:rsidRPr="00440467">
        <w:rPr>
          <w:rFonts w:eastAsia="Calibri"/>
          <w:i/>
          <w:iCs/>
        </w:rPr>
        <w:t>Aegiceras</w:t>
      </w:r>
      <w:r w:rsidRPr="00440467">
        <w:rPr>
          <w:rFonts w:eastAsia="Calibri"/>
        </w:rPr>
        <w:t xml:space="preserve">, family Aegicerataceae, is a mangrove species, distributed mainly in countries with high salinity such as the Philippines, Indonesia, East Malaysia and Southern Vietnam. </w:t>
      </w:r>
      <w:r w:rsidR="00E5026A" w:rsidRPr="00E5026A">
        <w:rPr>
          <w:rFonts w:eastAsia="Calibri"/>
        </w:rPr>
        <w:t>However, up to now</w:t>
      </w:r>
      <w:r w:rsidRPr="00440467">
        <w:rPr>
          <w:rFonts w:eastAsia="Calibri"/>
        </w:rPr>
        <w:t xml:space="preserve">, there have been no studies on the isolation of natural compounds as well as biological activities on this plant. Meanwhile, </w:t>
      </w:r>
      <w:r w:rsidRPr="00A46669">
        <w:rPr>
          <w:rFonts w:eastAsia="Calibri"/>
          <w:i/>
          <w:iCs/>
        </w:rPr>
        <w:t>Aegiceras corniculatum</w:t>
      </w:r>
      <w:r w:rsidRPr="00440467">
        <w:rPr>
          <w:rFonts w:eastAsia="Calibri"/>
        </w:rPr>
        <w:t xml:space="preserve"> (</w:t>
      </w:r>
      <w:r w:rsidR="002B2B6F">
        <w:rPr>
          <w:rFonts w:eastAsia="Calibri"/>
        </w:rPr>
        <w:t xml:space="preserve">same </w:t>
      </w:r>
      <w:r w:rsidR="00A46669" w:rsidRPr="00440467">
        <w:rPr>
          <w:rFonts w:eastAsia="Calibri"/>
        </w:rPr>
        <w:t xml:space="preserve">genus </w:t>
      </w:r>
      <w:r w:rsidR="00A46669" w:rsidRPr="00440467">
        <w:rPr>
          <w:rFonts w:eastAsia="Calibri"/>
          <w:i/>
          <w:iCs/>
        </w:rPr>
        <w:t>Aegiceras</w:t>
      </w:r>
      <w:r w:rsidRPr="00440467">
        <w:rPr>
          <w:rFonts w:eastAsia="Calibri"/>
        </w:rPr>
        <w:t xml:space="preserve">) has been studied with the results showing that quinones, triterpenes and ﬂavonols are the main compounds of this species as well as </w:t>
      </w:r>
      <w:r w:rsidR="00A46669" w:rsidRPr="00A46669">
        <w:rPr>
          <w:rFonts w:eastAsia="Calibri"/>
        </w:rPr>
        <w:t>genus</w:t>
      </w:r>
      <w:r w:rsidR="00A46669" w:rsidRPr="00A46669">
        <w:rPr>
          <w:rFonts w:eastAsia="Calibri"/>
        </w:rPr>
        <w:t xml:space="preserve"> </w:t>
      </w:r>
      <w:r w:rsidRPr="00A46669">
        <w:rPr>
          <w:rFonts w:eastAsia="Calibri"/>
          <w:i/>
          <w:iCs/>
        </w:rPr>
        <w:t>Aegiceras</w:t>
      </w:r>
      <w:r w:rsidRPr="00440467">
        <w:rPr>
          <w:rFonts w:eastAsia="Calibri"/>
        </w:rPr>
        <w:t>. The quinones 5-</w:t>
      </w:r>
      <w:r w:rsidRPr="002B2B6F">
        <w:rPr>
          <w:rFonts w:eastAsia="Calibri"/>
          <w:i/>
          <w:iCs/>
        </w:rPr>
        <w:t>O</w:t>
      </w:r>
      <w:r w:rsidRPr="00440467">
        <w:rPr>
          <w:rFonts w:eastAsia="Calibri"/>
        </w:rPr>
        <w:t>-methylembelin, 5-</w:t>
      </w:r>
      <w:r w:rsidRPr="002B2B6F">
        <w:rPr>
          <w:rFonts w:eastAsia="Calibri"/>
          <w:i/>
          <w:iCs/>
        </w:rPr>
        <w:t>O</w:t>
      </w:r>
      <w:r w:rsidRPr="00440467">
        <w:rPr>
          <w:rFonts w:eastAsia="Calibri"/>
        </w:rPr>
        <w:t>-ethylembelin and 5-</w:t>
      </w:r>
      <w:r w:rsidRPr="002B2B6F">
        <w:rPr>
          <w:rFonts w:eastAsia="Calibri"/>
          <w:i/>
          <w:iCs/>
        </w:rPr>
        <w:t>O</w:t>
      </w:r>
      <w:r w:rsidRPr="00440467">
        <w:rPr>
          <w:rFonts w:eastAsia="Calibri"/>
        </w:rPr>
        <w:t xml:space="preserve">-butylembelin exhibited potent cytotoxicity against the </w:t>
      </w:r>
      <w:r w:rsidR="00030D0B">
        <w:rPr>
          <w:rFonts w:eastAsia="Calibri"/>
        </w:rPr>
        <w:t xml:space="preserve">cancer </w:t>
      </w:r>
      <w:r w:rsidRPr="00440467">
        <w:rPr>
          <w:rFonts w:eastAsia="Calibri"/>
        </w:rPr>
        <w:t xml:space="preserve">cell line </w:t>
      </w:r>
      <w:r w:rsidR="00030D0B" w:rsidRPr="00440467">
        <w:rPr>
          <w:rFonts w:eastAsia="Calibri"/>
        </w:rPr>
        <w:t xml:space="preserve">such as </w:t>
      </w:r>
      <w:r w:rsidRPr="00440467">
        <w:rPr>
          <w:rFonts w:eastAsia="Calibri"/>
        </w:rPr>
        <w:t xml:space="preserve">HL-60, Bel7402, Hela, U937, A2780. </w:t>
      </w:r>
      <w:r w:rsidR="00627D53" w:rsidRPr="00540A2B">
        <w:t xml:space="preserve">The aim of this thesis is to isolate and elucidate the structures of natural products </w:t>
      </w:r>
      <w:r w:rsidR="00627D53">
        <w:t xml:space="preserve">from </w:t>
      </w:r>
      <w:r w:rsidR="00627D53" w:rsidRPr="00440467">
        <w:rPr>
          <w:rFonts w:eastAsia="Calibri"/>
          <w:i/>
          <w:iCs/>
        </w:rPr>
        <w:t>Aegiceras floridum</w:t>
      </w:r>
      <w:r w:rsidR="00627D53" w:rsidRPr="00440467">
        <w:rPr>
          <w:rFonts w:eastAsia="Calibri"/>
        </w:rPr>
        <w:t xml:space="preserve"> </w:t>
      </w:r>
      <w:r w:rsidR="00627D53" w:rsidRPr="00540A2B">
        <w:t xml:space="preserve">in order to provide scientific information about the chemical constituents on the </w:t>
      </w:r>
      <w:r w:rsidR="00627D53" w:rsidRPr="00440467">
        <w:rPr>
          <w:rFonts w:eastAsia="Calibri"/>
        </w:rPr>
        <w:t>species</w:t>
      </w:r>
      <w:r w:rsidR="00627D53" w:rsidRPr="00540A2B">
        <w:t xml:space="preserve"> </w:t>
      </w:r>
      <w:r w:rsidR="00627D53" w:rsidRPr="00540A2B">
        <w:t xml:space="preserve">growing </w:t>
      </w:r>
      <w:r w:rsidR="00627D53" w:rsidRPr="00E80F3E">
        <w:rPr>
          <w:bCs/>
          <w:iCs/>
          <w:noProof/>
        </w:rPr>
        <w:t>in Can Gio mangrove forest, Ho Chi Minh</w:t>
      </w:r>
      <w:r w:rsidR="00627D53">
        <w:rPr>
          <w:bCs/>
          <w:iCs/>
          <w:noProof/>
        </w:rPr>
        <w:t xml:space="preserve"> city</w:t>
      </w:r>
      <w:r w:rsidR="006B4347">
        <w:rPr>
          <w:bCs/>
          <w:iCs/>
          <w:noProof/>
        </w:rPr>
        <w:t>,</w:t>
      </w:r>
      <w:r w:rsidR="00627D53" w:rsidRPr="00540A2B">
        <w:t xml:space="preserve"> </w:t>
      </w:r>
      <w:r w:rsidR="00627D53" w:rsidRPr="00540A2B">
        <w:t>Vietnam. Biological activities of the isolated compounds were additionally tested.</w:t>
      </w:r>
    </w:p>
    <w:p w14:paraId="22B93614" w14:textId="26C8B2FD" w:rsidR="00207C16" w:rsidRDefault="009D4651" w:rsidP="00E52D3C">
      <w:pPr>
        <w:spacing w:line="360" w:lineRule="auto"/>
        <w:ind w:firstLine="284"/>
        <w:jc w:val="both"/>
      </w:pPr>
      <w:r w:rsidRPr="00540A2B">
        <w:t xml:space="preserve">Isolation was carried out using a combination of column chromatography on silica gel, and gel permeation column chromatography on Sephadex LH-20. </w:t>
      </w:r>
      <w:r w:rsidR="00FB7021" w:rsidRPr="00540A2B">
        <w:t xml:space="preserve">From </w:t>
      </w:r>
      <w:r w:rsidR="00C76ED8">
        <w:t xml:space="preserve">this </w:t>
      </w:r>
      <w:r w:rsidR="00FB7021" w:rsidRPr="00540A2B">
        <w:t xml:space="preserve">species, </w:t>
      </w:r>
      <w:r w:rsidR="00C76ED8">
        <w:t>27</w:t>
      </w:r>
      <w:r w:rsidR="00FB7021" w:rsidRPr="00540A2B">
        <w:t xml:space="preserve"> compounds were obtained. </w:t>
      </w:r>
      <w:r w:rsidRPr="00540A2B">
        <w:t>Structure elucidation was performed by using a combination of NMR techniques (</w:t>
      </w:r>
      <w:r w:rsidRPr="00540A2B">
        <w:rPr>
          <w:vertAlign w:val="superscript"/>
        </w:rPr>
        <w:t>1</w:t>
      </w:r>
      <w:r w:rsidRPr="00540A2B">
        <w:t xml:space="preserve">H NMR, </w:t>
      </w:r>
      <w:r w:rsidRPr="00540A2B">
        <w:rPr>
          <w:vertAlign w:val="superscript"/>
        </w:rPr>
        <w:t>13</w:t>
      </w:r>
      <w:r w:rsidRPr="00540A2B">
        <w:t xml:space="preserve">C NMR, HSQC, HMBC, COSY) </w:t>
      </w:r>
      <w:r w:rsidR="008B077F" w:rsidRPr="00540A2B">
        <w:t xml:space="preserve">and </w:t>
      </w:r>
      <w:r w:rsidRPr="00540A2B">
        <w:t>HR</w:t>
      </w:r>
      <w:r w:rsidR="00C76ED8">
        <w:t>-</w:t>
      </w:r>
      <w:r w:rsidRPr="00540A2B">
        <w:t xml:space="preserve">ESIMS methods </w:t>
      </w:r>
      <w:r w:rsidR="008B077F" w:rsidRPr="00540A2B">
        <w:t xml:space="preserve">as well as </w:t>
      </w:r>
      <w:r w:rsidR="009D6B58" w:rsidRPr="00540A2B">
        <w:t xml:space="preserve">comparison </w:t>
      </w:r>
      <w:r w:rsidR="004E6257" w:rsidRPr="00540A2B">
        <w:t xml:space="preserve">of our </w:t>
      </w:r>
      <w:r w:rsidRPr="00540A2B">
        <w:t xml:space="preserve">spectral data </w:t>
      </w:r>
      <w:r w:rsidR="009D6B58" w:rsidRPr="00540A2B">
        <w:t xml:space="preserve">with </w:t>
      </w:r>
      <w:r w:rsidR="004E6257" w:rsidRPr="00540A2B">
        <w:t>those available in the literature.</w:t>
      </w:r>
      <w:r w:rsidR="008B077F" w:rsidRPr="00540A2B">
        <w:t xml:space="preserve"> </w:t>
      </w:r>
      <w:r w:rsidR="009D6B58" w:rsidRPr="00540A2B">
        <w:t>In addition,</w:t>
      </w:r>
      <w:r w:rsidR="00207C16" w:rsidRPr="00207C16">
        <w:t xml:space="preserve"> </w:t>
      </w:r>
      <w:r w:rsidR="00207C16" w:rsidRPr="00207C16">
        <w:t>some compounds were tested and evaluated for cytotoxic activity of some cancer cell</w:t>
      </w:r>
      <w:r w:rsidR="00A73C46">
        <w:t xml:space="preserve"> lines such as</w:t>
      </w:r>
      <w:r w:rsidR="00207C16" w:rsidRPr="00207C16">
        <w:t xml:space="preserve"> MCF-7, HeLa, NCI</w:t>
      </w:r>
      <w:r w:rsidR="00374732">
        <w:t>-</w:t>
      </w:r>
      <w:r w:rsidR="00207C16" w:rsidRPr="00207C16">
        <w:t>H460, HepG2, Jurkat and antioxidant capacity with DPPH reagent.</w:t>
      </w:r>
    </w:p>
    <w:p w14:paraId="4E26C57A" w14:textId="5A995CC3" w:rsidR="00483195" w:rsidRPr="00E76FFA" w:rsidRDefault="00483195" w:rsidP="00E52D3C">
      <w:pPr>
        <w:spacing w:line="360" w:lineRule="auto"/>
        <w:jc w:val="both"/>
      </w:pPr>
      <w:r w:rsidRPr="005E1CC2">
        <w:rPr>
          <w:b/>
          <w:bCs/>
        </w:rPr>
        <w:t xml:space="preserve">2. </w:t>
      </w:r>
      <w:r>
        <w:rPr>
          <w:b/>
          <w:bCs/>
        </w:rPr>
        <w:t>NOVE</w:t>
      </w:r>
      <w:r>
        <w:rPr>
          <w:b/>
          <w:bCs/>
          <w:lang w:val="vi-VN"/>
        </w:rPr>
        <w:t>L</w:t>
      </w:r>
      <w:r>
        <w:rPr>
          <w:b/>
          <w:bCs/>
        </w:rPr>
        <w:t>TY</w:t>
      </w:r>
      <w:r>
        <w:rPr>
          <w:b/>
          <w:bCs/>
          <w:lang w:val="vi-VN"/>
        </w:rPr>
        <w:t xml:space="preserve"> </w:t>
      </w:r>
      <w:r w:rsidRPr="005E1CC2">
        <w:rPr>
          <w:b/>
          <w:bCs/>
        </w:rPr>
        <w:t xml:space="preserve">OF </w:t>
      </w:r>
      <w:r w:rsidR="000F3B5C">
        <w:rPr>
          <w:b/>
          <w:bCs/>
        </w:rPr>
        <w:t xml:space="preserve">THE </w:t>
      </w:r>
      <w:r w:rsidRPr="005E1CC2">
        <w:rPr>
          <w:b/>
          <w:bCs/>
        </w:rPr>
        <w:t>THESIS</w:t>
      </w:r>
    </w:p>
    <w:p w14:paraId="6D70D4EF" w14:textId="333307EC" w:rsidR="00374732" w:rsidRDefault="00374732" w:rsidP="00E52D3C">
      <w:pPr>
        <w:spacing w:line="360" w:lineRule="auto"/>
        <w:ind w:firstLine="284"/>
        <w:jc w:val="both"/>
      </w:pPr>
      <w:r>
        <w:t xml:space="preserve">From the leaves and </w:t>
      </w:r>
      <w:r w:rsidR="00255359" w:rsidRPr="00255359">
        <w:t xml:space="preserve">stem </w:t>
      </w:r>
      <w:r>
        <w:t xml:space="preserve">bark of </w:t>
      </w:r>
      <w:r w:rsidRPr="00440467">
        <w:rPr>
          <w:rFonts w:eastAsia="Calibri"/>
          <w:i/>
          <w:iCs/>
        </w:rPr>
        <w:t>Aegiceras floridum</w:t>
      </w:r>
      <w:r>
        <w:t xml:space="preserve">, </w:t>
      </w:r>
      <w:r w:rsidRPr="0098034E">
        <w:t>twenty</w:t>
      </w:r>
      <w:r>
        <w:t xml:space="preserve"> seven</w:t>
      </w:r>
      <w:r>
        <w:t xml:space="preserve"> compounds were isolated and chemically determined, including four flavonols, two quinones, one sterol, one triterpene and </w:t>
      </w:r>
      <w:r>
        <w:t>nineteen</w:t>
      </w:r>
      <w:r>
        <w:t xml:space="preserve"> compounds belonging to the phenol</w:t>
      </w:r>
      <w:r>
        <w:t>s</w:t>
      </w:r>
      <w:r>
        <w:t>.</w:t>
      </w:r>
    </w:p>
    <w:p w14:paraId="4D608284" w14:textId="57F06120" w:rsidR="009F5A46" w:rsidRDefault="00374732" w:rsidP="00E52D3C">
      <w:pPr>
        <w:spacing w:line="360" w:lineRule="auto"/>
        <w:ind w:firstLine="284"/>
        <w:jc w:val="both"/>
      </w:pPr>
      <w:r>
        <w:t xml:space="preserve">Among these 27 compounds, </w:t>
      </w:r>
      <w:r w:rsidR="00D95BE2">
        <w:t>a</w:t>
      </w:r>
      <w:r>
        <w:t xml:space="preserve"> new compound, 3</w:t>
      </w:r>
      <w:r>
        <w:t>-</w:t>
      </w:r>
      <w:r>
        <w:t>methoxy</w:t>
      </w:r>
      <w:r>
        <w:t>-</w:t>
      </w:r>
      <w:r>
        <w:t>5</w:t>
      </w:r>
      <w:r>
        <w:t>-</w:t>
      </w:r>
      <w:r>
        <w:t>nonylphenol was examined</w:t>
      </w:r>
      <w:r w:rsidR="007F488B">
        <w:t xml:space="preserve"> by</w:t>
      </w:r>
      <w:r>
        <w:t xml:space="preserve"> using Scifinder at Chulalongkorn University, Thailand.</w:t>
      </w:r>
      <w:r w:rsidR="009F5A46">
        <w:t xml:space="preserve"> In addition</w:t>
      </w:r>
      <w:r w:rsidR="009F5A46" w:rsidRPr="009F5A46">
        <w:t>, 2,8,10-trihydroxy-6</w:t>
      </w:r>
      <w:r w:rsidR="009F5A46" w:rsidRPr="00E52D3C">
        <w:rPr>
          <w:i/>
          <w:iCs/>
        </w:rPr>
        <w:t>H</w:t>
      </w:r>
      <w:r w:rsidR="009F5A46" w:rsidRPr="009F5A46">
        <w:t>-</w:t>
      </w:r>
      <w:r w:rsidR="009F5A46" w:rsidRPr="009F5A46">
        <w:lastRenderedPageBreak/>
        <w:t xml:space="preserve">benzo[c]chromen-6-one was isolated from nature for the first time. The remaining compounds </w:t>
      </w:r>
      <w:r w:rsidR="009F5A46" w:rsidRPr="0098034E">
        <w:t>have not been previously found in this species.</w:t>
      </w:r>
    </w:p>
    <w:p w14:paraId="6C26CA2C" w14:textId="529644DB" w:rsidR="009F5A46" w:rsidRDefault="009F5A46" w:rsidP="00E52D3C">
      <w:pPr>
        <w:spacing w:line="360" w:lineRule="auto"/>
        <w:ind w:firstLine="284"/>
        <w:jc w:val="both"/>
      </w:pPr>
      <w:r w:rsidRPr="009F5A46">
        <w:t>The cytotoxic activity of MCF-7, HeLa, NCI</w:t>
      </w:r>
      <w:r>
        <w:t>-</w:t>
      </w:r>
      <w:r w:rsidRPr="009F5A46">
        <w:t>H460, HepG2 and Jurkat was tested by SRB method on 8 purified compounds. The test results showed that the 2-hydroxy-5-methoxy-3-nonylbenzo-1,4-quinone</w:t>
      </w:r>
      <w:r>
        <w:t xml:space="preserve"> </w:t>
      </w:r>
      <w:r w:rsidRPr="009F5A46">
        <w:t>compound has strong cytotoxicity against two cancer cell lines NCI</w:t>
      </w:r>
      <w:r>
        <w:t>-</w:t>
      </w:r>
      <w:r w:rsidRPr="009F5A46">
        <w:t>H460 (IC</w:t>
      </w:r>
      <w:r w:rsidRPr="009F5A46">
        <w:rPr>
          <w:vertAlign w:val="subscript"/>
        </w:rPr>
        <w:t>50</w:t>
      </w:r>
      <w:r w:rsidRPr="009F5A46">
        <w:t>, 25.02 μM) and MCF7 (IC</w:t>
      </w:r>
      <w:r w:rsidRPr="009F5A46">
        <w:rPr>
          <w:vertAlign w:val="subscript"/>
        </w:rPr>
        <w:t>50</w:t>
      </w:r>
      <w:r w:rsidRPr="009F5A46">
        <w:t xml:space="preserve">, 17.77 μM), the quercetin compound </w:t>
      </w:r>
      <w:r w:rsidR="00640048" w:rsidRPr="009F5A46">
        <w:t xml:space="preserve">showed </w:t>
      </w:r>
      <w:r w:rsidRPr="009F5A46">
        <w:t>strong activity against HeLa at  concentration of 100 µg/mL with a cytotoxic percentage of 85.36%.</w:t>
      </w:r>
    </w:p>
    <w:p w14:paraId="4A1114CC" w14:textId="5776B052" w:rsidR="00640048" w:rsidRDefault="00640048" w:rsidP="00E52D3C">
      <w:pPr>
        <w:spacing w:line="360" w:lineRule="auto"/>
        <w:ind w:firstLine="284"/>
        <w:jc w:val="both"/>
      </w:pPr>
      <w:r w:rsidRPr="00640048">
        <w:t>DPPH antioxidant activity was tested on 17 purified compounds. Compounds that exhibit very strong antioxidant capacity include quercetin (SC</w:t>
      </w:r>
      <w:r w:rsidRPr="00640048">
        <w:rPr>
          <w:vertAlign w:val="subscript"/>
        </w:rPr>
        <w:t>50</w:t>
      </w:r>
      <w:r w:rsidRPr="00640048">
        <w:t>, 7.23</w:t>
      </w:r>
      <w:r w:rsidRPr="00640048">
        <w:rPr>
          <w:bCs/>
        </w:rPr>
        <w:t xml:space="preserve"> </w:t>
      </w:r>
      <w:r w:rsidRPr="00540245">
        <w:rPr>
          <w:bCs/>
        </w:rPr>
        <w:t>µg/mL</w:t>
      </w:r>
      <w:r w:rsidRPr="00640048">
        <w:t>), myricetin (SC</w:t>
      </w:r>
      <w:r w:rsidRPr="00640048">
        <w:rPr>
          <w:vertAlign w:val="subscript"/>
        </w:rPr>
        <w:t>50</w:t>
      </w:r>
      <w:r w:rsidRPr="00640048">
        <w:t>, 4.57 µg/mL) and gallic acid (SC</w:t>
      </w:r>
      <w:r w:rsidRPr="00640048">
        <w:rPr>
          <w:vertAlign w:val="subscript"/>
        </w:rPr>
        <w:t>50</w:t>
      </w:r>
      <w:r w:rsidRPr="00640048">
        <w:t>, 1.55</w:t>
      </w:r>
      <w:r w:rsidRPr="00640048">
        <w:rPr>
          <w:bCs/>
        </w:rPr>
        <w:t xml:space="preserve"> </w:t>
      </w:r>
      <w:r w:rsidRPr="00540245">
        <w:rPr>
          <w:bCs/>
        </w:rPr>
        <w:t>µg/mL</w:t>
      </w:r>
      <w:r w:rsidRPr="00640048">
        <w:t xml:space="preserve">), which </w:t>
      </w:r>
      <w:r w:rsidRPr="00F83B36">
        <w:t xml:space="preserve">showed stronger activity than </w:t>
      </w:r>
      <w:r w:rsidRPr="00640048">
        <w:t>positive control trolox (SC</w:t>
      </w:r>
      <w:r w:rsidRPr="00640048">
        <w:rPr>
          <w:vertAlign w:val="subscript"/>
        </w:rPr>
        <w:t>50</w:t>
      </w:r>
      <w:r w:rsidRPr="00640048">
        <w:t>, 8.21 µg/mL)</w:t>
      </w:r>
      <w:r>
        <w:t xml:space="preserve"> by</w:t>
      </w:r>
      <w:r w:rsidRPr="00640048">
        <w:t xml:space="preserve"> 1.14 times; 1.80 and 5.30 times</w:t>
      </w:r>
      <w:r w:rsidR="00504A03">
        <w:t>,</w:t>
      </w:r>
      <w:r w:rsidR="00504A03" w:rsidRPr="00504A03">
        <w:t xml:space="preserve"> </w:t>
      </w:r>
      <w:r w:rsidR="00504A03" w:rsidRPr="00640048">
        <w:t>respectively</w:t>
      </w:r>
      <w:r w:rsidR="00466C4F">
        <w:t>.</w:t>
      </w:r>
    </w:p>
    <w:p w14:paraId="6BD60E17" w14:textId="61D9E9DD" w:rsidR="00483195" w:rsidRPr="00540A2B" w:rsidRDefault="00483195" w:rsidP="00E52D3C">
      <w:pPr>
        <w:spacing w:line="360" w:lineRule="auto"/>
        <w:jc w:val="both"/>
        <w:rPr>
          <w:b/>
          <w:bCs/>
          <w:lang w:val="vi-VN"/>
        </w:rPr>
      </w:pPr>
      <w:r w:rsidRPr="00540A2B">
        <w:rPr>
          <w:b/>
          <w:bCs/>
        </w:rPr>
        <w:t>3</w:t>
      </w:r>
      <w:r w:rsidRPr="00540A2B">
        <w:t xml:space="preserve">. </w:t>
      </w:r>
      <w:r w:rsidRPr="00540A2B">
        <w:rPr>
          <w:b/>
          <w:bCs/>
        </w:rPr>
        <w:t>APPLICATIONS/ APPLICABILIT</w:t>
      </w:r>
      <w:r w:rsidRPr="00540A2B">
        <w:rPr>
          <w:b/>
          <w:bCs/>
          <w:lang w:val="vi-VN"/>
        </w:rPr>
        <w:t xml:space="preserve">Y/ PERSPECTIVE </w:t>
      </w:r>
    </w:p>
    <w:p w14:paraId="05D7E4C3" w14:textId="49585141" w:rsidR="005C2D70" w:rsidRDefault="005C2D70" w:rsidP="00E52D3C">
      <w:pPr>
        <w:spacing w:line="360" w:lineRule="auto"/>
        <w:ind w:firstLine="284"/>
        <w:jc w:val="both"/>
      </w:pPr>
      <w:r w:rsidRPr="00F83B36">
        <w:t xml:space="preserve">Regarding the </w:t>
      </w:r>
      <w:r>
        <w:t xml:space="preserve">three </w:t>
      </w:r>
      <w:r w:rsidRPr="00F83B36">
        <w:t xml:space="preserve">compounds </w:t>
      </w:r>
      <w:r w:rsidR="004D5107">
        <w:t xml:space="preserve">showing </w:t>
      </w:r>
      <w:r>
        <w:t xml:space="preserve">strong DPPH antioxidant activity </w:t>
      </w:r>
      <w:r w:rsidR="004D5107">
        <w:t xml:space="preserve">such as </w:t>
      </w:r>
      <w:r>
        <w:t>quercetin, myricetin and gallic acid (stronger than the positive control trolox), further tests need to be carried out towards the application as a product to help supplement these nutrients. anti-oxidant, increase the body's resistance and increase the ability to fight disease, anti-aging.</w:t>
      </w:r>
    </w:p>
    <w:p w14:paraId="466FBE4B" w14:textId="41F34C57" w:rsidR="005C2D70" w:rsidRDefault="005C2D70" w:rsidP="00E52D3C">
      <w:pPr>
        <w:spacing w:line="360" w:lineRule="auto"/>
        <w:ind w:firstLine="284"/>
        <w:jc w:val="both"/>
      </w:pPr>
      <w:r>
        <w:t>Test</w:t>
      </w:r>
      <w:r w:rsidR="002F3EA9">
        <w:t>ing</w:t>
      </w:r>
      <w:r>
        <w:t xml:space="preserve"> some other biological activities such as the ability to inhibit </w:t>
      </w:r>
      <w:r w:rsidR="002F3EA9" w:rsidRPr="002F3EA9">
        <w:t xml:space="preserve">against </w:t>
      </w:r>
      <w:r w:rsidR="002F3EA9" w:rsidRPr="007B25C1">
        <w:rPr>
          <w:i/>
          <w:iCs/>
        </w:rPr>
        <w:t>P. falciparum</w:t>
      </w:r>
      <w:r w:rsidR="002F3EA9" w:rsidRPr="002F3EA9">
        <w:t xml:space="preserve"> </w:t>
      </w:r>
      <w:r>
        <w:t xml:space="preserve">and the activity of killing </w:t>
      </w:r>
      <w:r w:rsidRPr="002F3EA9">
        <w:rPr>
          <w:i/>
          <w:iCs/>
        </w:rPr>
        <w:t>Aedes</w:t>
      </w:r>
      <w:r>
        <w:t xml:space="preserve"> mosquito larvae of the extracts and purified compounds.</w:t>
      </w:r>
    </w:p>
    <w:p w14:paraId="225C84BA" w14:textId="77777777" w:rsidR="007B25C1" w:rsidRPr="00F83B36" w:rsidRDefault="007B25C1" w:rsidP="00E52D3C">
      <w:pPr>
        <w:spacing w:line="360" w:lineRule="auto"/>
        <w:ind w:firstLine="284"/>
        <w:jc w:val="both"/>
      </w:pPr>
      <w:r w:rsidRPr="00F83B36">
        <w:t xml:space="preserve">Semi-synthesis of large-scale </w:t>
      </w:r>
      <w:r>
        <w:t xml:space="preserve">isolated </w:t>
      </w:r>
      <w:r w:rsidRPr="00F83B36">
        <w:t>compounds should be carried out to obtain derivatives which may improve bioactivity or other properties. Bioactivity of the derivatives and structure-activity relationship should be evaluated to investigate potential applications.</w:t>
      </w:r>
    </w:p>
    <w:p w14:paraId="775148FB" w14:textId="1A53F8DB" w:rsidR="005C2D70" w:rsidRDefault="00F37CAE" w:rsidP="00E52D3C">
      <w:pPr>
        <w:spacing w:line="360" w:lineRule="auto"/>
        <w:ind w:firstLine="284"/>
        <w:jc w:val="both"/>
      </w:pPr>
      <w:r>
        <w:t>Isolating</w:t>
      </w:r>
      <w:r w:rsidR="005C2D70">
        <w:t xml:space="preserve"> of natural compounds </w:t>
      </w:r>
      <w:r w:rsidR="003F53BC" w:rsidRPr="003F53BC">
        <w:t xml:space="preserve">from </w:t>
      </w:r>
      <w:r w:rsidR="005C2D70">
        <w:t>methanol extracts of leaves and stem bark, in order to search for polar compounds with strong biological activity.</w:t>
      </w:r>
    </w:p>
    <w:p w14:paraId="1A125F81" w14:textId="21DE4C24" w:rsidR="00B9715F" w:rsidRPr="00540A2B" w:rsidRDefault="00B9715F" w:rsidP="000F3B5C">
      <w:pPr>
        <w:spacing w:before="20" w:line="276" w:lineRule="auto"/>
        <w:ind w:firstLine="284"/>
        <w:jc w:val="both"/>
      </w:pPr>
    </w:p>
    <w:tbl>
      <w:tblPr>
        <w:tblW w:w="0" w:type="auto"/>
        <w:tblLook w:val="01E0" w:firstRow="1" w:lastRow="1" w:firstColumn="1" w:lastColumn="1" w:noHBand="0" w:noVBand="0"/>
      </w:tblPr>
      <w:tblGrid>
        <w:gridCol w:w="4836"/>
        <w:gridCol w:w="4803"/>
      </w:tblGrid>
      <w:tr w:rsidR="00483195" w:rsidRPr="00487CF8" w14:paraId="7CA32A5C" w14:textId="77777777" w:rsidTr="00CB59DB">
        <w:tc>
          <w:tcPr>
            <w:tcW w:w="4836" w:type="dxa"/>
          </w:tcPr>
          <w:p w14:paraId="48E61689" w14:textId="7D407CA1" w:rsidR="00483195" w:rsidRDefault="00483195" w:rsidP="000F3B5C">
            <w:pPr>
              <w:spacing w:before="20" w:line="276" w:lineRule="auto"/>
              <w:jc w:val="center"/>
              <w:rPr>
                <w:b/>
              </w:rPr>
            </w:pPr>
            <w:r w:rsidRPr="00636F09">
              <w:rPr>
                <w:b/>
              </w:rPr>
              <w:t>SUPERVISOR</w:t>
            </w:r>
          </w:p>
          <w:p w14:paraId="729212AE" w14:textId="77777777" w:rsidR="00E25CD3" w:rsidRDefault="00E25CD3" w:rsidP="000F3B5C">
            <w:pPr>
              <w:spacing w:before="20" w:line="276" w:lineRule="auto"/>
              <w:jc w:val="center"/>
              <w:rPr>
                <w:b/>
              </w:rPr>
            </w:pPr>
          </w:p>
          <w:p w14:paraId="003FF011" w14:textId="77777777" w:rsidR="00E25CD3" w:rsidRDefault="00E25CD3" w:rsidP="000F3B5C">
            <w:pPr>
              <w:spacing w:before="20" w:line="276" w:lineRule="auto"/>
              <w:jc w:val="center"/>
              <w:rPr>
                <w:b/>
              </w:rPr>
            </w:pPr>
          </w:p>
          <w:p w14:paraId="2AA67D3F" w14:textId="77777777" w:rsidR="00E25CD3" w:rsidRDefault="00E25CD3" w:rsidP="000F3B5C">
            <w:pPr>
              <w:spacing w:before="20" w:line="276" w:lineRule="auto"/>
              <w:jc w:val="center"/>
              <w:rPr>
                <w:b/>
              </w:rPr>
            </w:pPr>
          </w:p>
          <w:p w14:paraId="3C97EFDE" w14:textId="2DC7812B" w:rsidR="00E25CD3" w:rsidRPr="002638D0" w:rsidRDefault="00E25CD3" w:rsidP="000F3B5C">
            <w:pPr>
              <w:spacing w:before="20" w:line="276" w:lineRule="auto"/>
              <w:jc w:val="center"/>
              <w:rPr>
                <w:bCs/>
              </w:rPr>
            </w:pPr>
            <w:r w:rsidRPr="002638D0">
              <w:rPr>
                <w:bCs/>
              </w:rPr>
              <w:t xml:space="preserve">Prof. Dr. Nguyen </w:t>
            </w:r>
            <w:r w:rsidR="00F8584D">
              <w:rPr>
                <w:bCs/>
              </w:rPr>
              <w:t>Kim Phi Phung</w:t>
            </w:r>
          </w:p>
        </w:tc>
        <w:tc>
          <w:tcPr>
            <w:tcW w:w="4803" w:type="dxa"/>
          </w:tcPr>
          <w:p w14:paraId="2BD9EFFE" w14:textId="77777777" w:rsidR="00483195" w:rsidRPr="0073728C" w:rsidRDefault="00483195" w:rsidP="000F3B5C">
            <w:pPr>
              <w:spacing w:before="20" w:line="276" w:lineRule="auto"/>
              <w:jc w:val="center"/>
              <w:rPr>
                <w:b/>
                <w:lang w:val="vi-VN"/>
              </w:rPr>
            </w:pPr>
            <w:r w:rsidRPr="00862F54">
              <w:rPr>
                <w:b/>
              </w:rPr>
              <w:t>PhD STUDEN</w:t>
            </w:r>
            <w:r>
              <w:rPr>
                <w:b/>
                <w:lang w:val="vi-VN"/>
              </w:rPr>
              <w:t>T</w:t>
            </w:r>
          </w:p>
          <w:p w14:paraId="62D89CAB" w14:textId="77777777" w:rsidR="00483195" w:rsidRPr="00487CF8" w:rsidRDefault="00483195" w:rsidP="000F3B5C">
            <w:pPr>
              <w:spacing w:before="20" w:line="276" w:lineRule="auto"/>
              <w:jc w:val="center"/>
            </w:pPr>
          </w:p>
          <w:p w14:paraId="2AFF2B35" w14:textId="77777777" w:rsidR="00483195" w:rsidRDefault="00483195" w:rsidP="000F3B5C">
            <w:pPr>
              <w:spacing w:before="20" w:line="276" w:lineRule="auto"/>
              <w:jc w:val="center"/>
            </w:pPr>
          </w:p>
          <w:p w14:paraId="1A2956FD" w14:textId="77777777" w:rsidR="00483195" w:rsidRPr="00487CF8" w:rsidRDefault="00483195" w:rsidP="000F3B5C">
            <w:pPr>
              <w:spacing w:before="20" w:line="276" w:lineRule="auto"/>
              <w:jc w:val="center"/>
            </w:pPr>
          </w:p>
          <w:p w14:paraId="3B711799" w14:textId="0F46CACE" w:rsidR="00483195" w:rsidRPr="002638D0" w:rsidRDefault="00F8584D" w:rsidP="000F3B5C">
            <w:pPr>
              <w:spacing w:before="20" w:line="276" w:lineRule="auto"/>
              <w:jc w:val="center"/>
            </w:pPr>
            <w:r>
              <w:t>Luu Huynh Van Long</w:t>
            </w:r>
          </w:p>
        </w:tc>
      </w:tr>
    </w:tbl>
    <w:p w14:paraId="1A9D0D33" w14:textId="77777777" w:rsidR="00483195" w:rsidRDefault="00483195" w:rsidP="000F3B5C">
      <w:pPr>
        <w:spacing w:before="20" w:line="276" w:lineRule="auto"/>
        <w:jc w:val="both"/>
        <w:rPr>
          <w:b/>
        </w:rPr>
      </w:pPr>
    </w:p>
    <w:p w14:paraId="16102815" w14:textId="77777777" w:rsidR="00483195" w:rsidRDefault="00483195" w:rsidP="00061E21">
      <w:pPr>
        <w:spacing w:before="20" w:line="276" w:lineRule="auto"/>
      </w:pPr>
    </w:p>
    <w:p w14:paraId="5969D712" w14:textId="77777777" w:rsidR="00483195" w:rsidRDefault="00483195" w:rsidP="000F3B5C">
      <w:pPr>
        <w:spacing w:before="20" w:line="276" w:lineRule="auto"/>
        <w:jc w:val="center"/>
        <w:rPr>
          <w:rStyle w:val="longtext"/>
          <w:b/>
        </w:rPr>
      </w:pPr>
      <w:r w:rsidRPr="00862F54">
        <w:rPr>
          <w:rStyle w:val="longtext"/>
          <w:b/>
        </w:rPr>
        <w:t>C</w:t>
      </w:r>
      <w:r>
        <w:rPr>
          <w:rStyle w:val="longtext"/>
          <w:b/>
        </w:rPr>
        <w:t>ERTIFICATION</w:t>
      </w:r>
      <w:r w:rsidRPr="00862F54">
        <w:rPr>
          <w:rStyle w:val="longtext"/>
          <w:b/>
        </w:rPr>
        <w:t xml:space="preserve"> </w:t>
      </w:r>
    </w:p>
    <w:p w14:paraId="4C6CB52A" w14:textId="77777777" w:rsidR="00483195" w:rsidRPr="00862F54" w:rsidRDefault="00483195" w:rsidP="000F3B5C">
      <w:pPr>
        <w:spacing w:before="20" w:line="276" w:lineRule="auto"/>
        <w:jc w:val="center"/>
        <w:rPr>
          <w:rStyle w:val="longtext"/>
          <w:b/>
        </w:rPr>
      </w:pPr>
      <w:r w:rsidRPr="00862F54">
        <w:rPr>
          <w:rStyle w:val="longtext"/>
          <w:b/>
        </w:rPr>
        <w:t>UNIVERSITY OF SCIENCE</w:t>
      </w:r>
    </w:p>
    <w:p w14:paraId="016EEE1E" w14:textId="263DFBE3" w:rsidR="00483195" w:rsidRDefault="00483195" w:rsidP="000F3B5C">
      <w:pPr>
        <w:tabs>
          <w:tab w:val="left" w:pos="6840"/>
        </w:tabs>
        <w:spacing w:before="20" w:line="276" w:lineRule="auto"/>
        <w:jc w:val="center"/>
        <w:rPr>
          <w:b/>
        </w:rPr>
      </w:pPr>
      <w:r w:rsidRPr="00862F54">
        <w:rPr>
          <w:b/>
        </w:rPr>
        <w:t>PRESIDENT</w:t>
      </w:r>
    </w:p>
    <w:p w14:paraId="32F4F720" w14:textId="7AB96149" w:rsidR="000F3B5C" w:rsidRDefault="000F3B5C" w:rsidP="000F3B5C">
      <w:pPr>
        <w:tabs>
          <w:tab w:val="left" w:pos="6840"/>
        </w:tabs>
        <w:spacing w:before="20" w:line="276" w:lineRule="auto"/>
        <w:jc w:val="center"/>
        <w:rPr>
          <w:b/>
        </w:rPr>
      </w:pPr>
    </w:p>
    <w:p w14:paraId="34D6257B" w14:textId="77777777" w:rsidR="000F3B5C" w:rsidRPr="00862F54" w:rsidRDefault="000F3B5C" w:rsidP="000F3B5C">
      <w:pPr>
        <w:tabs>
          <w:tab w:val="left" w:pos="6840"/>
        </w:tabs>
        <w:spacing w:before="20" w:line="276" w:lineRule="auto"/>
        <w:jc w:val="center"/>
        <w:rPr>
          <w:b/>
        </w:rPr>
      </w:pPr>
    </w:p>
    <w:sectPr w:rsidR="000F3B5C" w:rsidRPr="00862F54" w:rsidSect="00D30A3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778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95"/>
    <w:rsid w:val="00000674"/>
    <w:rsid w:val="0001086D"/>
    <w:rsid w:val="000136C8"/>
    <w:rsid w:val="000170ED"/>
    <w:rsid w:val="00020A7E"/>
    <w:rsid w:val="00030D0B"/>
    <w:rsid w:val="00031714"/>
    <w:rsid w:val="000322B2"/>
    <w:rsid w:val="00055520"/>
    <w:rsid w:val="00061E21"/>
    <w:rsid w:val="00065561"/>
    <w:rsid w:val="00073BE2"/>
    <w:rsid w:val="0008619B"/>
    <w:rsid w:val="000A5524"/>
    <w:rsid w:val="000C7514"/>
    <w:rsid w:val="000E0445"/>
    <w:rsid w:val="000F3B5C"/>
    <w:rsid w:val="0010075F"/>
    <w:rsid w:val="00100DE6"/>
    <w:rsid w:val="00126D1B"/>
    <w:rsid w:val="00131513"/>
    <w:rsid w:val="0013247C"/>
    <w:rsid w:val="00151EEC"/>
    <w:rsid w:val="00160484"/>
    <w:rsid w:val="001616E6"/>
    <w:rsid w:val="001630BD"/>
    <w:rsid w:val="0016339C"/>
    <w:rsid w:val="00173384"/>
    <w:rsid w:val="00176B78"/>
    <w:rsid w:val="00193D7A"/>
    <w:rsid w:val="00196E9F"/>
    <w:rsid w:val="00197EEE"/>
    <w:rsid w:val="001B178E"/>
    <w:rsid w:val="001B5378"/>
    <w:rsid w:val="001B7162"/>
    <w:rsid w:val="001C3F80"/>
    <w:rsid w:val="001C7CAC"/>
    <w:rsid w:val="001D3279"/>
    <w:rsid w:val="001E6952"/>
    <w:rsid w:val="001F7C18"/>
    <w:rsid w:val="00204119"/>
    <w:rsid w:val="00206DD6"/>
    <w:rsid w:val="00207C16"/>
    <w:rsid w:val="00212537"/>
    <w:rsid w:val="002155CD"/>
    <w:rsid w:val="00217C28"/>
    <w:rsid w:val="00224F1A"/>
    <w:rsid w:val="00236D12"/>
    <w:rsid w:val="00255359"/>
    <w:rsid w:val="002638D0"/>
    <w:rsid w:val="00265869"/>
    <w:rsid w:val="00270DD7"/>
    <w:rsid w:val="0027514A"/>
    <w:rsid w:val="00297125"/>
    <w:rsid w:val="002A1905"/>
    <w:rsid w:val="002B1245"/>
    <w:rsid w:val="002B2B6F"/>
    <w:rsid w:val="002C0584"/>
    <w:rsid w:val="002C1708"/>
    <w:rsid w:val="002E0198"/>
    <w:rsid w:val="002E3771"/>
    <w:rsid w:val="002F3EA9"/>
    <w:rsid w:val="00300311"/>
    <w:rsid w:val="00316238"/>
    <w:rsid w:val="00317442"/>
    <w:rsid w:val="00322AB9"/>
    <w:rsid w:val="00330424"/>
    <w:rsid w:val="003404A9"/>
    <w:rsid w:val="003470A3"/>
    <w:rsid w:val="003544E1"/>
    <w:rsid w:val="00356DE2"/>
    <w:rsid w:val="00357DB7"/>
    <w:rsid w:val="00374732"/>
    <w:rsid w:val="00376CF5"/>
    <w:rsid w:val="00377FB2"/>
    <w:rsid w:val="00391E51"/>
    <w:rsid w:val="003A37C3"/>
    <w:rsid w:val="003F53BC"/>
    <w:rsid w:val="004002B0"/>
    <w:rsid w:val="00413332"/>
    <w:rsid w:val="004220B8"/>
    <w:rsid w:val="00422794"/>
    <w:rsid w:val="00426314"/>
    <w:rsid w:val="00426B10"/>
    <w:rsid w:val="00440467"/>
    <w:rsid w:val="00443922"/>
    <w:rsid w:val="00466C4F"/>
    <w:rsid w:val="00473613"/>
    <w:rsid w:val="00483195"/>
    <w:rsid w:val="00486584"/>
    <w:rsid w:val="00493251"/>
    <w:rsid w:val="00495797"/>
    <w:rsid w:val="004961F6"/>
    <w:rsid w:val="004B06EB"/>
    <w:rsid w:val="004D22A8"/>
    <w:rsid w:val="004D5107"/>
    <w:rsid w:val="004E6257"/>
    <w:rsid w:val="004F0299"/>
    <w:rsid w:val="00504A03"/>
    <w:rsid w:val="00532DEC"/>
    <w:rsid w:val="00540245"/>
    <w:rsid w:val="00540A2B"/>
    <w:rsid w:val="005439FD"/>
    <w:rsid w:val="00555E51"/>
    <w:rsid w:val="005609BD"/>
    <w:rsid w:val="00561267"/>
    <w:rsid w:val="00564ECA"/>
    <w:rsid w:val="00565169"/>
    <w:rsid w:val="00577AA0"/>
    <w:rsid w:val="0058639C"/>
    <w:rsid w:val="0059562B"/>
    <w:rsid w:val="005A6D00"/>
    <w:rsid w:val="005C04F7"/>
    <w:rsid w:val="005C2D70"/>
    <w:rsid w:val="005D5B57"/>
    <w:rsid w:val="005E65A7"/>
    <w:rsid w:val="005F29E7"/>
    <w:rsid w:val="00606EB9"/>
    <w:rsid w:val="006157EE"/>
    <w:rsid w:val="00621D54"/>
    <w:rsid w:val="00623225"/>
    <w:rsid w:val="00627B38"/>
    <w:rsid w:val="00627D53"/>
    <w:rsid w:val="00630027"/>
    <w:rsid w:val="0063023C"/>
    <w:rsid w:val="006306CD"/>
    <w:rsid w:val="00630B6C"/>
    <w:rsid w:val="0063150A"/>
    <w:rsid w:val="00640048"/>
    <w:rsid w:val="00642B53"/>
    <w:rsid w:val="00642ECE"/>
    <w:rsid w:val="00645230"/>
    <w:rsid w:val="006576DE"/>
    <w:rsid w:val="0065793F"/>
    <w:rsid w:val="00680230"/>
    <w:rsid w:val="006829A4"/>
    <w:rsid w:val="0068695A"/>
    <w:rsid w:val="0069375A"/>
    <w:rsid w:val="006A0B8A"/>
    <w:rsid w:val="006B4347"/>
    <w:rsid w:val="006C1029"/>
    <w:rsid w:val="006C72F1"/>
    <w:rsid w:val="006E1CED"/>
    <w:rsid w:val="006F12ED"/>
    <w:rsid w:val="006F3937"/>
    <w:rsid w:val="006F5523"/>
    <w:rsid w:val="00700FEF"/>
    <w:rsid w:val="007019FB"/>
    <w:rsid w:val="0071511A"/>
    <w:rsid w:val="00730A20"/>
    <w:rsid w:val="007637BA"/>
    <w:rsid w:val="00781D9A"/>
    <w:rsid w:val="00784EAD"/>
    <w:rsid w:val="00791E0B"/>
    <w:rsid w:val="00792C5B"/>
    <w:rsid w:val="00794DF3"/>
    <w:rsid w:val="00794EEB"/>
    <w:rsid w:val="007A5DD6"/>
    <w:rsid w:val="007A7F30"/>
    <w:rsid w:val="007B25C1"/>
    <w:rsid w:val="007C18BB"/>
    <w:rsid w:val="007C57FB"/>
    <w:rsid w:val="007C712A"/>
    <w:rsid w:val="007C7375"/>
    <w:rsid w:val="007E3424"/>
    <w:rsid w:val="007F3C23"/>
    <w:rsid w:val="007F488B"/>
    <w:rsid w:val="00814728"/>
    <w:rsid w:val="00816924"/>
    <w:rsid w:val="00834A4C"/>
    <w:rsid w:val="00840E6D"/>
    <w:rsid w:val="00842A38"/>
    <w:rsid w:val="00853BCA"/>
    <w:rsid w:val="008A39B2"/>
    <w:rsid w:val="008B077F"/>
    <w:rsid w:val="008C3D69"/>
    <w:rsid w:val="008D5F95"/>
    <w:rsid w:val="008E54EA"/>
    <w:rsid w:val="008F2605"/>
    <w:rsid w:val="008F260F"/>
    <w:rsid w:val="008F747F"/>
    <w:rsid w:val="00906A4C"/>
    <w:rsid w:val="00941EFC"/>
    <w:rsid w:val="00954E9E"/>
    <w:rsid w:val="00960389"/>
    <w:rsid w:val="009611B6"/>
    <w:rsid w:val="009705DD"/>
    <w:rsid w:val="0098034E"/>
    <w:rsid w:val="0098647D"/>
    <w:rsid w:val="00991765"/>
    <w:rsid w:val="009B029E"/>
    <w:rsid w:val="009D039F"/>
    <w:rsid w:val="009D4651"/>
    <w:rsid w:val="009D6B58"/>
    <w:rsid w:val="009F5A46"/>
    <w:rsid w:val="009F6F89"/>
    <w:rsid w:val="00A13170"/>
    <w:rsid w:val="00A233E7"/>
    <w:rsid w:val="00A46669"/>
    <w:rsid w:val="00A648E9"/>
    <w:rsid w:val="00A73C46"/>
    <w:rsid w:val="00A8547A"/>
    <w:rsid w:val="00A96EAF"/>
    <w:rsid w:val="00AA10A8"/>
    <w:rsid w:val="00AB1DA2"/>
    <w:rsid w:val="00B06A8F"/>
    <w:rsid w:val="00B1425E"/>
    <w:rsid w:val="00B14F20"/>
    <w:rsid w:val="00B16669"/>
    <w:rsid w:val="00B167FB"/>
    <w:rsid w:val="00B27D9D"/>
    <w:rsid w:val="00B446DD"/>
    <w:rsid w:val="00B61E88"/>
    <w:rsid w:val="00B65267"/>
    <w:rsid w:val="00B6659A"/>
    <w:rsid w:val="00B90F52"/>
    <w:rsid w:val="00B9715F"/>
    <w:rsid w:val="00BB2D71"/>
    <w:rsid w:val="00BB5A13"/>
    <w:rsid w:val="00BB7F72"/>
    <w:rsid w:val="00BC0B12"/>
    <w:rsid w:val="00BE0723"/>
    <w:rsid w:val="00BE75F4"/>
    <w:rsid w:val="00BF5589"/>
    <w:rsid w:val="00BF607B"/>
    <w:rsid w:val="00C01E1C"/>
    <w:rsid w:val="00C051E7"/>
    <w:rsid w:val="00C41629"/>
    <w:rsid w:val="00C44165"/>
    <w:rsid w:val="00C4797D"/>
    <w:rsid w:val="00C51BEB"/>
    <w:rsid w:val="00C763D0"/>
    <w:rsid w:val="00C76ED8"/>
    <w:rsid w:val="00C77C5E"/>
    <w:rsid w:val="00C871BB"/>
    <w:rsid w:val="00C96EFF"/>
    <w:rsid w:val="00CA4A77"/>
    <w:rsid w:val="00CB59DB"/>
    <w:rsid w:val="00CB62C0"/>
    <w:rsid w:val="00CB66B0"/>
    <w:rsid w:val="00CC3441"/>
    <w:rsid w:val="00CD2226"/>
    <w:rsid w:val="00CE2F42"/>
    <w:rsid w:val="00CE4D6C"/>
    <w:rsid w:val="00CE7FC8"/>
    <w:rsid w:val="00D0507A"/>
    <w:rsid w:val="00D05CFE"/>
    <w:rsid w:val="00D103AA"/>
    <w:rsid w:val="00D2009C"/>
    <w:rsid w:val="00D20311"/>
    <w:rsid w:val="00D278CF"/>
    <w:rsid w:val="00D30A38"/>
    <w:rsid w:val="00D3652E"/>
    <w:rsid w:val="00D43E34"/>
    <w:rsid w:val="00D44E57"/>
    <w:rsid w:val="00D50B6F"/>
    <w:rsid w:val="00D56692"/>
    <w:rsid w:val="00D61597"/>
    <w:rsid w:val="00D64DEB"/>
    <w:rsid w:val="00D95BE2"/>
    <w:rsid w:val="00DA250E"/>
    <w:rsid w:val="00DC04C2"/>
    <w:rsid w:val="00DC5A27"/>
    <w:rsid w:val="00DD760B"/>
    <w:rsid w:val="00DF0DE5"/>
    <w:rsid w:val="00DF1080"/>
    <w:rsid w:val="00E25CD3"/>
    <w:rsid w:val="00E5026A"/>
    <w:rsid w:val="00E52A0D"/>
    <w:rsid w:val="00E52D3C"/>
    <w:rsid w:val="00E6042B"/>
    <w:rsid w:val="00E80F3E"/>
    <w:rsid w:val="00E82CEB"/>
    <w:rsid w:val="00E87A06"/>
    <w:rsid w:val="00E970E5"/>
    <w:rsid w:val="00EA3A60"/>
    <w:rsid w:val="00EA6D14"/>
    <w:rsid w:val="00EB10B0"/>
    <w:rsid w:val="00EB6E51"/>
    <w:rsid w:val="00EC30F1"/>
    <w:rsid w:val="00EC3635"/>
    <w:rsid w:val="00EC6118"/>
    <w:rsid w:val="00EF1776"/>
    <w:rsid w:val="00EF7C2A"/>
    <w:rsid w:val="00F249AA"/>
    <w:rsid w:val="00F35478"/>
    <w:rsid w:val="00F37CAE"/>
    <w:rsid w:val="00F4128F"/>
    <w:rsid w:val="00F618E5"/>
    <w:rsid w:val="00F62767"/>
    <w:rsid w:val="00F7622F"/>
    <w:rsid w:val="00F82F33"/>
    <w:rsid w:val="00F83B36"/>
    <w:rsid w:val="00F83E4A"/>
    <w:rsid w:val="00F8584D"/>
    <w:rsid w:val="00FB7021"/>
    <w:rsid w:val="00FD5E9A"/>
    <w:rsid w:val="00FD6F20"/>
    <w:rsid w:val="00FE066B"/>
    <w:rsid w:val="00FE25FC"/>
    <w:rsid w:val="00FF4E99"/>
    <w:rsid w:val="00FF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0120"/>
  <w15:chartTrackingRefBased/>
  <w15:docId w15:val="{48BF9E34-8191-4384-9E5F-75D59196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D6"/>
    <w:pPr>
      <w:spacing w:before="0" w:line="240" w:lineRule="auto"/>
      <w:jc w:val="left"/>
    </w:pPr>
    <w:rPr>
      <w:rFonts w:eastAsia="Times New Roman"/>
    </w:rPr>
  </w:style>
  <w:style w:type="paragraph" w:styleId="Heading1">
    <w:name w:val="heading 1"/>
    <w:basedOn w:val="Normal"/>
    <w:next w:val="Normal"/>
    <w:link w:val="Heading1Char"/>
    <w:uiPriority w:val="9"/>
    <w:qFormat/>
    <w:rsid w:val="004E62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3195"/>
  </w:style>
  <w:style w:type="character" w:customStyle="1" w:styleId="BodyTextIndentChar">
    <w:name w:val="Body Text Indent Char"/>
    <w:basedOn w:val="DefaultParagraphFont"/>
    <w:link w:val="BodyTextIndent"/>
    <w:rsid w:val="00483195"/>
    <w:rPr>
      <w:rFonts w:eastAsia="Times New Roman"/>
    </w:rPr>
  </w:style>
  <w:style w:type="character" w:customStyle="1" w:styleId="longtext">
    <w:name w:val="long_text"/>
    <w:rsid w:val="00483195"/>
  </w:style>
  <w:style w:type="paragraph" w:styleId="ListParagraph">
    <w:name w:val="List Paragraph"/>
    <w:aliases w:val="normai,normal,List Paragraph1"/>
    <w:basedOn w:val="Normal"/>
    <w:link w:val="ListParagraphChar"/>
    <w:qFormat/>
    <w:rsid w:val="00151EEC"/>
    <w:pPr>
      <w:ind w:left="720"/>
      <w:contextualSpacing/>
    </w:pPr>
  </w:style>
  <w:style w:type="paragraph" w:styleId="HTMLPreformatted">
    <w:name w:val="HTML Preformatted"/>
    <w:basedOn w:val="Normal"/>
    <w:link w:val="HTMLPreformattedChar"/>
    <w:uiPriority w:val="99"/>
    <w:semiHidden/>
    <w:unhideWhenUsed/>
    <w:rsid w:val="00CB66B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B66B0"/>
    <w:rPr>
      <w:rFonts w:ascii="Consolas" w:eastAsia="Times New Roman" w:hAnsi="Consolas"/>
      <w:sz w:val="20"/>
      <w:szCs w:val="20"/>
    </w:rPr>
  </w:style>
  <w:style w:type="character" w:customStyle="1" w:styleId="Heading1Char">
    <w:name w:val="Heading 1 Char"/>
    <w:basedOn w:val="DefaultParagraphFont"/>
    <w:link w:val="Heading1"/>
    <w:uiPriority w:val="9"/>
    <w:rsid w:val="004E6257"/>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6042B"/>
    <w:pPr>
      <w:spacing w:before="0" w:line="240" w:lineRule="auto"/>
      <w:jc w:val="left"/>
    </w:pPr>
    <w:rPr>
      <w:rFonts w:eastAsia="Times New Roman"/>
    </w:rPr>
  </w:style>
  <w:style w:type="character" w:customStyle="1" w:styleId="ListParagraphChar">
    <w:name w:val="List Paragraph Char"/>
    <w:aliases w:val="normai Char,normal Char,List Paragraph1 Char"/>
    <w:link w:val="ListParagraph"/>
    <w:locked/>
    <w:rsid w:val="00055520"/>
    <w:rPr>
      <w:rFonts w:eastAsia="Times New Roman"/>
    </w:rPr>
  </w:style>
  <w:style w:type="character" w:customStyle="1" w:styleId="fontstyle01">
    <w:name w:val="fontstyle01"/>
    <w:rsid w:val="00540245"/>
    <w:rPr>
      <w:rFonts w:ascii="TimesNewRomanPS-BoldMT" w:hAnsi="TimesNewRomanPS-BoldMT" w:hint="default"/>
      <w:b/>
      <w:bCs/>
      <w:i w:val="0"/>
      <w:iCs w:val="0"/>
      <w:color w:val="231F20"/>
      <w:sz w:val="26"/>
      <w:szCs w:val="26"/>
    </w:rPr>
  </w:style>
  <w:style w:type="character" w:customStyle="1" w:styleId="fontstyle31">
    <w:name w:val="fontstyle31"/>
    <w:rsid w:val="00540245"/>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858">
      <w:bodyDiv w:val="1"/>
      <w:marLeft w:val="0"/>
      <w:marRight w:val="0"/>
      <w:marTop w:val="0"/>
      <w:marBottom w:val="0"/>
      <w:divBdr>
        <w:top w:val="none" w:sz="0" w:space="0" w:color="auto"/>
        <w:left w:val="none" w:sz="0" w:space="0" w:color="auto"/>
        <w:bottom w:val="none" w:sz="0" w:space="0" w:color="auto"/>
        <w:right w:val="none" w:sz="0" w:space="0" w:color="auto"/>
      </w:divBdr>
    </w:div>
    <w:div w:id="342366201">
      <w:bodyDiv w:val="1"/>
      <w:marLeft w:val="0"/>
      <w:marRight w:val="0"/>
      <w:marTop w:val="0"/>
      <w:marBottom w:val="0"/>
      <w:divBdr>
        <w:top w:val="none" w:sz="0" w:space="0" w:color="auto"/>
        <w:left w:val="none" w:sz="0" w:space="0" w:color="auto"/>
        <w:bottom w:val="none" w:sz="0" w:space="0" w:color="auto"/>
        <w:right w:val="none" w:sz="0" w:space="0" w:color="auto"/>
      </w:divBdr>
    </w:div>
    <w:div w:id="465852260">
      <w:bodyDiv w:val="1"/>
      <w:marLeft w:val="0"/>
      <w:marRight w:val="0"/>
      <w:marTop w:val="0"/>
      <w:marBottom w:val="0"/>
      <w:divBdr>
        <w:top w:val="none" w:sz="0" w:space="0" w:color="auto"/>
        <w:left w:val="none" w:sz="0" w:space="0" w:color="auto"/>
        <w:bottom w:val="none" w:sz="0" w:space="0" w:color="auto"/>
        <w:right w:val="none" w:sz="0" w:space="0" w:color="auto"/>
      </w:divBdr>
      <w:divsChild>
        <w:div w:id="1955017322">
          <w:marLeft w:val="0"/>
          <w:marRight w:val="0"/>
          <w:marTop w:val="0"/>
          <w:marBottom w:val="0"/>
          <w:divBdr>
            <w:top w:val="none" w:sz="0" w:space="0" w:color="auto"/>
            <w:left w:val="none" w:sz="0" w:space="0" w:color="auto"/>
            <w:bottom w:val="none" w:sz="0" w:space="0" w:color="auto"/>
            <w:right w:val="none" w:sz="0" w:space="0" w:color="auto"/>
          </w:divBdr>
        </w:div>
      </w:divsChild>
    </w:div>
    <w:div w:id="597756284">
      <w:bodyDiv w:val="1"/>
      <w:marLeft w:val="0"/>
      <w:marRight w:val="0"/>
      <w:marTop w:val="0"/>
      <w:marBottom w:val="0"/>
      <w:divBdr>
        <w:top w:val="none" w:sz="0" w:space="0" w:color="auto"/>
        <w:left w:val="none" w:sz="0" w:space="0" w:color="auto"/>
        <w:bottom w:val="none" w:sz="0" w:space="0" w:color="auto"/>
        <w:right w:val="none" w:sz="0" w:space="0" w:color="auto"/>
      </w:divBdr>
    </w:div>
    <w:div w:id="1157303505">
      <w:bodyDiv w:val="1"/>
      <w:marLeft w:val="0"/>
      <w:marRight w:val="0"/>
      <w:marTop w:val="0"/>
      <w:marBottom w:val="0"/>
      <w:divBdr>
        <w:top w:val="none" w:sz="0" w:space="0" w:color="auto"/>
        <w:left w:val="none" w:sz="0" w:space="0" w:color="auto"/>
        <w:bottom w:val="none" w:sz="0" w:space="0" w:color="auto"/>
        <w:right w:val="none" w:sz="0" w:space="0" w:color="auto"/>
      </w:divBdr>
    </w:div>
    <w:div w:id="1361278203">
      <w:bodyDiv w:val="1"/>
      <w:marLeft w:val="0"/>
      <w:marRight w:val="0"/>
      <w:marTop w:val="0"/>
      <w:marBottom w:val="0"/>
      <w:divBdr>
        <w:top w:val="none" w:sz="0" w:space="0" w:color="auto"/>
        <w:left w:val="none" w:sz="0" w:space="0" w:color="auto"/>
        <w:bottom w:val="none" w:sz="0" w:space="0" w:color="auto"/>
        <w:right w:val="none" w:sz="0" w:space="0" w:color="auto"/>
      </w:divBdr>
    </w:div>
    <w:div w:id="1394504651">
      <w:bodyDiv w:val="1"/>
      <w:marLeft w:val="0"/>
      <w:marRight w:val="0"/>
      <w:marTop w:val="0"/>
      <w:marBottom w:val="0"/>
      <w:divBdr>
        <w:top w:val="none" w:sz="0" w:space="0" w:color="auto"/>
        <w:left w:val="none" w:sz="0" w:space="0" w:color="auto"/>
        <w:bottom w:val="none" w:sz="0" w:space="0" w:color="auto"/>
        <w:right w:val="none" w:sz="0" w:space="0" w:color="auto"/>
      </w:divBdr>
      <w:divsChild>
        <w:div w:id="1922904820">
          <w:marLeft w:val="0"/>
          <w:marRight w:val="0"/>
          <w:marTop w:val="0"/>
          <w:marBottom w:val="0"/>
          <w:divBdr>
            <w:top w:val="none" w:sz="0" w:space="0" w:color="auto"/>
            <w:left w:val="none" w:sz="0" w:space="0" w:color="auto"/>
            <w:bottom w:val="none" w:sz="0" w:space="0" w:color="auto"/>
            <w:right w:val="none" w:sz="0" w:space="0" w:color="auto"/>
          </w:divBdr>
        </w:div>
      </w:divsChild>
    </w:div>
    <w:div w:id="1423841518">
      <w:bodyDiv w:val="1"/>
      <w:marLeft w:val="0"/>
      <w:marRight w:val="0"/>
      <w:marTop w:val="0"/>
      <w:marBottom w:val="0"/>
      <w:divBdr>
        <w:top w:val="none" w:sz="0" w:space="0" w:color="auto"/>
        <w:left w:val="none" w:sz="0" w:space="0" w:color="auto"/>
        <w:bottom w:val="none" w:sz="0" w:space="0" w:color="auto"/>
        <w:right w:val="none" w:sz="0" w:space="0" w:color="auto"/>
      </w:divBdr>
      <w:divsChild>
        <w:div w:id="1545022190">
          <w:marLeft w:val="0"/>
          <w:marRight w:val="0"/>
          <w:marTop w:val="0"/>
          <w:marBottom w:val="0"/>
          <w:divBdr>
            <w:top w:val="single" w:sz="2" w:space="0" w:color="D9D9E3"/>
            <w:left w:val="single" w:sz="2" w:space="0" w:color="D9D9E3"/>
            <w:bottom w:val="single" w:sz="2" w:space="0" w:color="D9D9E3"/>
            <w:right w:val="single" w:sz="2" w:space="0" w:color="D9D9E3"/>
          </w:divBdr>
          <w:divsChild>
            <w:div w:id="626131647">
              <w:marLeft w:val="0"/>
              <w:marRight w:val="0"/>
              <w:marTop w:val="0"/>
              <w:marBottom w:val="0"/>
              <w:divBdr>
                <w:top w:val="single" w:sz="2" w:space="0" w:color="D9D9E3"/>
                <w:left w:val="single" w:sz="2" w:space="0" w:color="D9D9E3"/>
                <w:bottom w:val="single" w:sz="2" w:space="0" w:color="D9D9E3"/>
                <w:right w:val="single" w:sz="2" w:space="0" w:color="D9D9E3"/>
              </w:divBdr>
              <w:divsChild>
                <w:div w:id="982196577">
                  <w:marLeft w:val="0"/>
                  <w:marRight w:val="0"/>
                  <w:marTop w:val="0"/>
                  <w:marBottom w:val="0"/>
                  <w:divBdr>
                    <w:top w:val="single" w:sz="2" w:space="0" w:color="D9D9E3"/>
                    <w:left w:val="single" w:sz="2" w:space="0" w:color="D9D9E3"/>
                    <w:bottom w:val="single" w:sz="2" w:space="0" w:color="D9D9E3"/>
                    <w:right w:val="single" w:sz="2" w:space="0" w:color="D9D9E3"/>
                  </w:divBdr>
                  <w:divsChild>
                    <w:div w:id="218444024">
                      <w:marLeft w:val="0"/>
                      <w:marRight w:val="0"/>
                      <w:marTop w:val="0"/>
                      <w:marBottom w:val="0"/>
                      <w:divBdr>
                        <w:top w:val="single" w:sz="2" w:space="0" w:color="D9D9E3"/>
                        <w:left w:val="single" w:sz="2" w:space="0" w:color="D9D9E3"/>
                        <w:bottom w:val="single" w:sz="2" w:space="0" w:color="D9D9E3"/>
                        <w:right w:val="single" w:sz="2" w:space="0" w:color="D9D9E3"/>
                      </w:divBdr>
                      <w:divsChild>
                        <w:div w:id="836111881">
                          <w:marLeft w:val="0"/>
                          <w:marRight w:val="0"/>
                          <w:marTop w:val="0"/>
                          <w:marBottom w:val="0"/>
                          <w:divBdr>
                            <w:top w:val="single" w:sz="2" w:space="0" w:color="auto"/>
                            <w:left w:val="single" w:sz="2" w:space="0" w:color="auto"/>
                            <w:bottom w:val="single" w:sz="6" w:space="0" w:color="auto"/>
                            <w:right w:val="single" w:sz="2" w:space="0" w:color="auto"/>
                          </w:divBdr>
                          <w:divsChild>
                            <w:div w:id="13341899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175850">
                                  <w:marLeft w:val="0"/>
                                  <w:marRight w:val="0"/>
                                  <w:marTop w:val="0"/>
                                  <w:marBottom w:val="0"/>
                                  <w:divBdr>
                                    <w:top w:val="single" w:sz="2" w:space="0" w:color="D9D9E3"/>
                                    <w:left w:val="single" w:sz="2" w:space="0" w:color="D9D9E3"/>
                                    <w:bottom w:val="single" w:sz="2" w:space="0" w:color="D9D9E3"/>
                                    <w:right w:val="single" w:sz="2" w:space="0" w:color="D9D9E3"/>
                                  </w:divBdr>
                                  <w:divsChild>
                                    <w:div w:id="1653558800">
                                      <w:marLeft w:val="0"/>
                                      <w:marRight w:val="0"/>
                                      <w:marTop w:val="0"/>
                                      <w:marBottom w:val="0"/>
                                      <w:divBdr>
                                        <w:top w:val="single" w:sz="2" w:space="0" w:color="D9D9E3"/>
                                        <w:left w:val="single" w:sz="2" w:space="0" w:color="D9D9E3"/>
                                        <w:bottom w:val="single" w:sz="2" w:space="0" w:color="D9D9E3"/>
                                        <w:right w:val="single" w:sz="2" w:space="0" w:color="D9D9E3"/>
                                      </w:divBdr>
                                      <w:divsChild>
                                        <w:div w:id="152112522">
                                          <w:marLeft w:val="0"/>
                                          <w:marRight w:val="0"/>
                                          <w:marTop w:val="0"/>
                                          <w:marBottom w:val="0"/>
                                          <w:divBdr>
                                            <w:top w:val="single" w:sz="2" w:space="0" w:color="D9D9E3"/>
                                            <w:left w:val="single" w:sz="2" w:space="0" w:color="D9D9E3"/>
                                            <w:bottom w:val="single" w:sz="2" w:space="0" w:color="D9D9E3"/>
                                            <w:right w:val="single" w:sz="2" w:space="0" w:color="D9D9E3"/>
                                          </w:divBdr>
                                          <w:divsChild>
                                            <w:div w:id="33312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9364192">
          <w:marLeft w:val="0"/>
          <w:marRight w:val="0"/>
          <w:marTop w:val="0"/>
          <w:marBottom w:val="0"/>
          <w:divBdr>
            <w:top w:val="none" w:sz="0" w:space="0" w:color="auto"/>
            <w:left w:val="none" w:sz="0" w:space="0" w:color="auto"/>
            <w:bottom w:val="none" w:sz="0" w:space="0" w:color="auto"/>
            <w:right w:val="none" w:sz="0" w:space="0" w:color="auto"/>
          </w:divBdr>
        </w:div>
      </w:divsChild>
    </w:div>
    <w:div w:id="1658538407">
      <w:bodyDiv w:val="1"/>
      <w:marLeft w:val="0"/>
      <w:marRight w:val="0"/>
      <w:marTop w:val="0"/>
      <w:marBottom w:val="0"/>
      <w:divBdr>
        <w:top w:val="none" w:sz="0" w:space="0" w:color="auto"/>
        <w:left w:val="none" w:sz="0" w:space="0" w:color="auto"/>
        <w:bottom w:val="none" w:sz="0" w:space="0" w:color="auto"/>
        <w:right w:val="none" w:sz="0" w:space="0" w:color="auto"/>
      </w:divBdr>
    </w:div>
    <w:div w:id="1735473730">
      <w:bodyDiv w:val="1"/>
      <w:marLeft w:val="0"/>
      <w:marRight w:val="0"/>
      <w:marTop w:val="0"/>
      <w:marBottom w:val="0"/>
      <w:divBdr>
        <w:top w:val="none" w:sz="0" w:space="0" w:color="auto"/>
        <w:left w:val="none" w:sz="0" w:space="0" w:color="auto"/>
        <w:bottom w:val="none" w:sz="0" w:space="0" w:color="auto"/>
        <w:right w:val="none" w:sz="0" w:space="0" w:color="auto"/>
      </w:divBdr>
    </w:div>
    <w:div w:id="200462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ngocchi nguyen</dc:creator>
  <cp:keywords/>
  <dc:description/>
  <cp:lastModifiedBy>Lưu Long</cp:lastModifiedBy>
  <cp:revision>83</cp:revision>
  <dcterms:created xsi:type="dcterms:W3CDTF">2023-04-20T14:38:00Z</dcterms:created>
  <dcterms:modified xsi:type="dcterms:W3CDTF">2023-07-27T07:42:00Z</dcterms:modified>
</cp:coreProperties>
</file>